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91C2F" w14:textId="7FFB1CB4" w:rsidR="00E2464C" w:rsidRDefault="00CA3ED0" w:rsidP="00CA3ED0">
      <w:pPr>
        <w:tabs>
          <w:tab w:val="left" w:pos="7088"/>
        </w:tabs>
      </w:pPr>
      <w:r w:rsidRPr="00CA3ED0">
        <w:rPr>
          <w:b/>
          <w:bCs/>
          <w:i/>
          <w:iCs/>
        </w:rPr>
        <w:t xml:space="preserve">Predlagatelj: ŽUPAN </w:t>
      </w:r>
      <w:r>
        <w:rPr>
          <w:b/>
          <w:bCs/>
          <w:i/>
          <w:iCs/>
        </w:rPr>
        <w:tab/>
      </w:r>
      <w:r w:rsidRPr="00CA3ED0">
        <w:rPr>
          <w:b/>
          <w:bCs/>
          <w:i/>
          <w:iCs/>
        </w:rPr>
        <w:t>Faza: OSNUTEK</w:t>
      </w:r>
    </w:p>
    <w:p w14:paraId="7878B627" w14:textId="77D41733" w:rsidR="006421E2" w:rsidRDefault="006421E2" w:rsidP="00363BA4">
      <w:r>
        <w:t>Svet Mestne občine Velenje je na podlagi 129. člena Zakona o urejanju prostora (ZUreP-3</w:t>
      </w:r>
      <w:r w:rsidR="00B37BA7">
        <w:t xml:space="preserve">, </w:t>
      </w:r>
      <w:r w:rsidR="00ED3413">
        <w:br/>
      </w:r>
      <w:r w:rsidR="00080B07" w:rsidRPr="00080B07">
        <w:t xml:space="preserve">Uradni list RS, št. 199/21, 18/23 - ZDU-1O, 78/23 - ZUNPEOVE, 95/23 - ZIUOPZP, 131/23 - ZORZFS, 23/24, 38/24 - EZ-2, 81/24 - ZORZFS-A, 109/24, 25/25 - </w:t>
      </w:r>
      <w:proofErr w:type="spellStart"/>
      <w:r w:rsidR="00080B07" w:rsidRPr="00080B07">
        <w:t>odl</w:t>
      </w:r>
      <w:proofErr w:type="spellEnd"/>
      <w:r w:rsidR="00080B07" w:rsidRPr="00080B07">
        <w:t>. US</w:t>
      </w:r>
      <w:r>
        <w:t>) in 24. člena Statuta Mestne občine Velenje (Uradni vestnik MO Velenje, št. 14/22</w:t>
      </w:r>
      <w:r w:rsidR="0072319F">
        <w:t xml:space="preserve"> in 9/25</w:t>
      </w:r>
      <w:r>
        <w:t xml:space="preserve">) na ___________ redni seji </w:t>
      </w:r>
      <w:proofErr w:type="spellStart"/>
      <w:r>
        <w:t>dne___________sprejel</w:t>
      </w:r>
      <w:proofErr w:type="spellEnd"/>
    </w:p>
    <w:p w14:paraId="7B5BB0FE" w14:textId="77777777" w:rsidR="00363BA4" w:rsidRDefault="00363BA4" w:rsidP="00363BA4"/>
    <w:p w14:paraId="47965295" w14:textId="4C333343" w:rsidR="006421E2" w:rsidRPr="00837AE1" w:rsidRDefault="006421E2" w:rsidP="008E405C">
      <w:pPr>
        <w:jc w:val="center"/>
        <w:rPr>
          <w:b/>
          <w:bCs/>
          <w:sz w:val="36"/>
          <w:szCs w:val="36"/>
        </w:rPr>
      </w:pPr>
      <w:r w:rsidRPr="00837AE1">
        <w:rPr>
          <w:b/>
          <w:bCs/>
          <w:sz w:val="36"/>
          <w:szCs w:val="36"/>
        </w:rPr>
        <w:t>ODLOK</w:t>
      </w:r>
    </w:p>
    <w:p w14:paraId="743E2A5F" w14:textId="09863FDB" w:rsidR="006421E2" w:rsidRDefault="008E405C" w:rsidP="00837AE1">
      <w:pPr>
        <w:jc w:val="center"/>
        <w:rPr>
          <w:b/>
          <w:bCs/>
          <w:sz w:val="28"/>
          <w:szCs w:val="28"/>
        </w:rPr>
      </w:pPr>
      <w:r w:rsidRPr="008E405C">
        <w:rPr>
          <w:b/>
          <w:bCs/>
          <w:sz w:val="28"/>
          <w:szCs w:val="28"/>
        </w:rPr>
        <w:t>o o</w:t>
      </w:r>
      <w:r w:rsidR="006421E2" w:rsidRPr="008E405C">
        <w:rPr>
          <w:b/>
          <w:bCs/>
          <w:sz w:val="28"/>
          <w:szCs w:val="28"/>
        </w:rPr>
        <w:t xml:space="preserve">bčinskem podrobnem prostorskem načrtu </w:t>
      </w:r>
      <w:r w:rsidR="00E2464C" w:rsidRPr="008E405C">
        <w:rPr>
          <w:b/>
          <w:bCs/>
          <w:sz w:val="28"/>
          <w:szCs w:val="28"/>
        </w:rPr>
        <w:br/>
      </w:r>
      <w:r w:rsidR="0053791F">
        <w:rPr>
          <w:b/>
          <w:bCs/>
          <w:sz w:val="28"/>
          <w:szCs w:val="28"/>
        </w:rPr>
        <w:t>OPPN_26</w:t>
      </w:r>
      <w:r w:rsidR="006421E2" w:rsidRPr="008E405C">
        <w:rPr>
          <w:b/>
          <w:bCs/>
          <w:sz w:val="28"/>
          <w:szCs w:val="28"/>
        </w:rPr>
        <w:t xml:space="preserve"> </w:t>
      </w:r>
      <w:r w:rsidR="0072319F">
        <w:rPr>
          <w:b/>
          <w:bCs/>
          <w:sz w:val="28"/>
          <w:szCs w:val="28"/>
        </w:rPr>
        <w:t xml:space="preserve">- </w:t>
      </w:r>
      <w:r w:rsidR="006421E2" w:rsidRPr="008E405C">
        <w:rPr>
          <w:b/>
          <w:bCs/>
          <w:sz w:val="28"/>
          <w:szCs w:val="28"/>
        </w:rPr>
        <w:t xml:space="preserve">Zlati </w:t>
      </w:r>
      <w:r w:rsidR="00766F42">
        <w:rPr>
          <w:b/>
          <w:bCs/>
          <w:sz w:val="28"/>
          <w:szCs w:val="28"/>
        </w:rPr>
        <w:t>g</w:t>
      </w:r>
      <w:r w:rsidR="006421E2" w:rsidRPr="008E405C">
        <w:rPr>
          <w:b/>
          <w:bCs/>
          <w:sz w:val="28"/>
          <w:szCs w:val="28"/>
        </w:rPr>
        <w:t>rič</w:t>
      </w:r>
    </w:p>
    <w:p w14:paraId="6B382D06" w14:textId="77777777" w:rsidR="00837AE1" w:rsidRPr="00837AE1" w:rsidRDefault="00837AE1" w:rsidP="00837AE1">
      <w:pPr>
        <w:jc w:val="center"/>
        <w:rPr>
          <w:b/>
          <w:bCs/>
          <w:sz w:val="28"/>
          <w:szCs w:val="28"/>
        </w:rPr>
      </w:pPr>
    </w:p>
    <w:p w14:paraId="0FEC77AD" w14:textId="1EBB8F61" w:rsidR="006421E2" w:rsidRDefault="006421E2" w:rsidP="00080B07">
      <w:pPr>
        <w:pStyle w:val="Naslov2"/>
        <w:numPr>
          <w:ilvl w:val="0"/>
          <w:numId w:val="39"/>
        </w:numPr>
      </w:pPr>
      <w:r>
        <w:t>SPLOŠNE DOLOČBE</w:t>
      </w:r>
    </w:p>
    <w:p w14:paraId="25E0A402" w14:textId="118110EA" w:rsidR="006421E2" w:rsidRDefault="006421E2" w:rsidP="006421E2">
      <w:pPr>
        <w:pStyle w:val="Naslov5"/>
      </w:pPr>
      <w:r>
        <w:t xml:space="preserve">1. člen </w:t>
      </w:r>
      <w:r w:rsidR="00376275">
        <w:br/>
      </w:r>
      <w:r>
        <w:t>(predmet odloka)</w:t>
      </w:r>
    </w:p>
    <w:p w14:paraId="2E5E53BF" w14:textId="54934F31" w:rsidR="006625EB" w:rsidRPr="006625EB" w:rsidRDefault="006625EB" w:rsidP="006625EB">
      <w:r>
        <w:t xml:space="preserve">(1) S tem odlokom se sprejme Občinski podrobni prostorski načrt za območje urejanja PEUP VE1/188 – Zlati </w:t>
      </w:r>
      <w:r w:rsidR="00766F42">
        <w:t>g</w:t>
      </w:r>
      <w:r>
        <w:t>rič, ki ga je izdelalo podjet</w:t>
      </w:r>
      <w:r w:rsidR="00CA3ED0">
        <w:t>j</w:t>
      </w:r>
      <w:r>
        <w:t xml:space="preserve">e </w:t>
      </w:r>
      <w:proofErr w:type="spellStart"/>
      <w:r>
        <w:t>Dans</w:t>
      </w:r>
      <w:proofErr w:type="spellEnd"/>
      <w:r>
        <w:t xml:space="preserve"> arhitekti d.o.o., Zarnikova 16, 1000 Ljubljana pod številko 05/2022</w:t>
      </w:r>
      <w:r w:rsidR="00CA3ED0">
        <w:t>.</w:t>
      </w:r>
    </w:p>
    <w:p w14:paraId="50D1EE96" w14:textId="360C299B" w:rsidR="006421E2" w:rsidRDefault="006625EB" w:rsidP="006421E2">
      <w:r>
        <w:t>(2</w:t>
      </w:r>
      <w:r w:rsidR="006421E2">
        <w:t>) Pravna podlaga za pripravo OPPN je Zakon o urejanju prostora (ZUreP-3</w:t>
      </w:r>
      <w:r w:rsidR="00B37BA7">
        <w:t xml:space="preserve">, </w:t>
      </w:r>
      <w:r w:rsidR="00080B07" w:rsidRPr="00080B07">
        <w:t xml:space="preserve">Uradni list RS, št. 199/21, 18/23 - ZDU-1O, 78/23 - ZUNPEOVE, 95/23 - ZIUOPZP, 131/23 - ZORZFS, 23/24, 38/24 - EZ-2, 81/24 - ZORZFS-A, 109/24, 25/25 - </w:t>
      </w:r>
      <w:proofErr w:type="spellStart"/>
      <w:r w:rsidR="00080B07" w:rsidRPr="00080B07">
        <w:t>odl</w:t>
      </w:r>
      <w:proofErr w:type="spellEnd"/>
      <w:r w:rsidR="00080B07" w:rsidRPr="00080B07">
        <w:t>. US</w:t>
      </w:r>
      <w:r w:rsidR="006421E2">
        <w:t>).</w:t>
      </w:r>
    </w:p>
    <w:p w14:paraId="39444CCD" w14:textId="663BF6B3" w:rsidR="006421E2" w:rsidRDefault="006625EB" w:rsidP="006421E2">
      <w:r>
        <w:t>(3</w:t>
      </w:r>
      <w:r w:rsidR="006421E2">
        <w:t>) Veljavni prostorski akt na obravnavanem območju je Odlok o Občinskem prostorskem načrtu Občine Velenje (Uradni vestnik Mestne občine Velenje, št. 2/20 in 7/20; v nadaljevanju OPN). Izdelavo OPPN predpisuje OPN mestne občine Velenje s 138. členom, ki določa izdelavo OPPN za območje Velenje – Zlati grič VE1/188</w:t>
      </w:r>
      <w:r w:rsidR="0027208E">
        <w:t>_</w:t>
      </w:r>
      <w:r w:rsidR="006421E2">
        <w:t>OPPN</w:t>
      </w:r>
      <w:r w:rsidR="0027208E">
        <w:t>_</w:t>
      </w:r>
      <w:r w:rsidR="006421E2">
        <w:t>26.</w:t>
      </w:r>
    </w:p>
    <w:p w14:paraId="0799AD25" w14:textId="2DDC8C90" w:rsidR="006421E2" w:rsidRDefault="006625EB" w:rsidP="006421E2">
      <w:r>
        <w:t>(4</w:t>
      </w:r>
      <w:r w:rsidR="006421E2">
        <w:t>) Območje VE1/188 – Z</w:t>
      </w:r>
      <w:r w:rsidR="007708FC">
        <w:t>lati grič</w:t>
      </w:r>
      <w:r w:rsidR="006421E2">
        <w:t xml:space="preserve"> je v OPN Mestne občine Velenje opredeljeno kot območje pretežno stanovanjske gradnje (</w:t>
      </w:r>
      <w:proofErr w:type="spellStart"/>
      <w:r w:rsidR="006421E2">
        <w:t>SSa</w:t>
      </w:r>
      <w:proofErr w:type="spellEnd"/>
      <w:r w:rsidR="006421E2">
        <w:t xml:space="preserve">). Na obravnavanem območju OPPN so načrtovane ureditve, ki bodo omogočile gradnjo strnjene </w:t>
      </w:r>
      <w:r w:rsidR="0027208E">
        <w:t>stanovanjske</w:t>
      </w:r>
      <w:r w:rsidR="006421E2">
        <w:t xml:space="preserve"> pozidave, javnega programa, ureditev javne gospodarske infrastrukture ter prometno ureditev na območju Zlati grič.</w:t>
      </w:r>
    </w:p>
    <w:p w14:paraId="253B45FC" w14:textId="75F2745C" w:rsidR="006421E2" w:rsidRDefault="006625EB" w:rsidP="006421E2">
      <w:r>
        <w:t>(5</w:t>
      </w:r>
      <w:r w:rsidR="006421E2">
        <w:t>) Podlaga za OPPN je rešitev pridobljena z javnim enostopenjskim programskim, urbanističnim, arhitekturnim in krajinsko arhitekturnim natečajem, ki jo je izdelalo podjetje DANS arhitekti d.o.o., Zarnikova 16, 1000 Ljubljana</w:t>
      </w:r>
    </w:p>
    <w:p w14:paraId="75F99825" w14:textId="41A07647" w:rsidR="006421E2" w:rsidRDefault="006625EB" w:rsidP="006421E2">
      <w:r>
        <w:t>(6</w:t>
      </w:r>
      <w:r w:rsidR="006421E2">
        <w:t>) Identifikacijska števila prostorskega akta v zbirki prostorskih aktov pristojnega ministrstva je 3264.</w:t>
      </w:r>
    </w:p>
    <w:p w14:paraId="7FC5A1E9" w14:textId="6D06855A" w:rsidR="006421E2" w:rsidRDefault="006625EB" w:rsidP="006421E2">
      <w:r>
        <w:t>(7</w:t>
      </w:r>
      <w:r w:rsidR="006421E2">
        <w:t>) Sklep o pričetku izdelave OPPN Zlati Grič VE1/188 je objavljen v Uradnem vestniku MO Velenje št. 20/2022.</w:t>
      </w:r>
    </w:p>
    <w:p w14:paraId="40CBC3F0" w14:textId="6BC21A2B" w:rsidR="006421E2" w:rsidRDefault="006625EB" w:rsidP="006421E2">
      <w:r>
        <w:t>(8</w:t>
      </w:r>
      <w:r w:rsidR="006421E2">
        <w:t>) Skladno z Odločbo Zavoda RS za varstvo narave št. 3563-0079/2022-2 z dne 29.7.2022 presoje sprejemljivosti vplivov izvedbe plana v naravo in varovana območja ni potrebno izvesti.</w:t>
      </w:r>
    </w:p>
    <w:p w14:paraId="059DB369" w14:textId="46F96658" w:rsidR="006421E2" w:rsidRDefault="006421E2" w:rsidP="006421E2">
      <w:pPr>
        <w:pStyle w:val="Naslov5"/>
      </w:pPr>
      <w:r>
        <w:lastRenderedPageBreak/>
        <w:t>2. člen</w:t>
      </w:r>
      <w:r w:rsidR="00376275">
        <w:br/>
      </w:r>
      <w:r>
        <w:t>(vsebina občinskega podrobnega prostorski načrta)</w:t>
      </w:r>
    </w:p>
    <w:p w14:paraId="24397FF4" w14:textId="73F6390A" w:rsidR="00565DC9" w:rsidRDefault="00565DC9" w:rsidP="006421E2">
      <w:r>
        <w:t xml:space="preserve">(1) </w:t>
      </w:r>
      <w:r w:rsidRPr="00565DC9">
        <w:t>Ta odlok določa območje OPPN, načrtovane prostorske ureditve, umestitev načrtovane ureditve v prostor, rešitve in ukrepe za celostno ohranjanje kulturne dediščine, varovanje okolja in naravnih virov ter za varstvo pred naravnimi in drugimi nesrečami, zasnovo projektnih rešitev in pogojev priključevanja objektov na gospodarsko javno infrastrukturo in grajeno javno dobro, etapnost izvedbe prostorskih ureditev in dopustna odstopanja.</w:t>
      </w:r>
      <w:r>
        <w:t xml:space="preserve"> </w:t>
      </w:r>
    </w:p>
    <w:p w14:paraId="0F9B070F" w14:textId="57F39F71" w:rsidR="006421E2" w:rsidRDefault="00565DC9" w:rsidP="006421E2">
      <w:r>
        <w:t xml:space="preserve">(2) </w:t>
      </w:r>
      <w:r w:rsidR="006421E2">
        <w:t xml:space="preserve">Občinski podrobni prostorski načrt za prostorsko enoto Zlati </w:t>
      </w:r>
      <w:r w:rsidR="007708FC">
        <w:t>g</w:t>
      </w:r>
      <w:r w:rsidR="006421E2">
        <w:t>rič VE1/188 ima naslednje sestavne dele:</w:t>
      </w:r>
    </w:p>
    <w:p w14:paraId="1567FF08" w14:textId="77777777" w:rsidR="006421E2" w:rsidRPr="006421E2" w:rsidRDefault="006421E2" w:rsidP="006421E2">
      <w:pPr>
        <w:rPr>
          <w:b/>
          <w:bCs/>
        </w:rPr>
      </w:pPr>
      <w:r w:rsidRPr="006421E2">
        <w:rPr>
          <w:b/>
          <w:bCs/>
        </w:rPr>
        <w:t>1. Tekstualni del</w:t>
      </w:r>
    </w:p>
    <w:p w14:paraId="51AF912C" w14:textId="61E53AB7" w:rsidR="006421E2" w:rsidRDefault="00565DC9" w:rsidP="006421E2">
      <w:r>
        <w:t>1.1. Odlok</w:t>
      </w:r>
    </w:p>
    <w:p w14:paraId="60D73BF2" w14:textId="320A6FFF" w:rsidR="00565DC9" w:rsidRDefault="00565DC9" w:rsidP="006421E2">
      <w:r>
        <w:t>1.2. Priloga 1: oblikovne smernice</w:t>
      </w:r>
    </w:p>
    <w:p w14:paraId="47CDC973" w14:textId="77777777" w:rsidR="006421E2" w:rsidRPr="006421E2" w:rsidRDefault="006421E2" w:rsidP="006421E2">
      <w:pPr>
        <w:rPr>
          <w:b/>
          <w:bCs/>
        </w:rPr>
      </w:pPr>
      <w:r w:rsidRPr="006421E2">
        <w:rPr>
          <w:b/>
          <w:bCs/>
        </w:rPr>
        <w:t>2. Grafični del</w:t>
      </w:r>
    </w:p>
    <w:p w14:paraId="3CB60F9A" w14:textId="21D18EAF" w:rsidR="006421E2" w:rsidRDefault="006421E2" w:rsidP="006421E2">
      <w:r>
        <w:t xml:space="preserve">2.1.1. Izsek iz grafičnega načrta kartografskega dela občinskega prostorskega načrta s prikazom </w:t>
      </w:r>
      <w:r w:rsidR="0093010C">
        <w:t>l</w:t>
      </w:r>
      <w:r>
        <w:t>ege prostorske ureditve na širšem območju na karti v merilu 1 : 2000</w:t>
      </w:r>
      <w:r w:rsidR="008C1711">
        <w:t>.</w:t>
      </w:r>
    </w:p>
    <w:p w14:paraId="2F816415" w14:textId="40FF0B03" w:rsidR="006421E2" w:rsidRDefault="006421E2" w:rsidP="006421E2">
      <w:r>
        <w:t>2.1.2. Izsek iz grafičnega načrta kartografskega dela občinskega prostorskega načrta s prikazom namenske rabe prostora na karti v merilu 1 : 2000</w:t>
      </w:r>
      <w:r w:rsidR="008C1711">
        <w:t>.</w:t>
      </w:r>
    </w:p>
    <w:p w14:paraId="11E94B01" w14:textId="135643B1" w:rsidR="006421E2" w:rsidRDefault="006421E2" w:rsidP="006421E2">
      <w:r>
        <w:t>2.2.1. Območje podrobnega načrta z obstoječim parcelnim stanjem na karti v merilu 1 : 1000</w:t>
      </w:r>
      <w:r w:rsidR="008C1711">
        <w:t>.</w:t>
      </w:r>
    </w:p>
    <w:p w14:paraId="3DEF22E1" w14:textId="6F6F895B" w:rsidR="006421E2" w:rsidRDefault="006421E2" w:rsidP="006421E2">
      <w:r>
        <w:t>2.2.2. Določitev prostorskih enot na karti v merilu 1:1000</w:t>
      </w:r>
      <w:r w:rsidR="008C1711">
        <w:t>.</w:t>
      </w:r>
    </w:p>
    <w:p w14:paraId="1A19F073" w14:textId="24F560C5" w:rsidR="006421E2" w:rsidRDefault="006421E2" w:rsidP="006421E2">
      <w:r>
        <w:t>2.3. Prikaz vplivov in povezav s sosednjimi območji na karti v merilu 1 : 5000</w:t>
      </w:r>
      <w:r w:rsidR="008C1711">
        <w:t>.</w:t>
      </w:r>
    </w:p>
    <w:p w14:paraId="702A3607" w14:textId="748E3104" w:rsidR="006421E2" w:rsidRDefault="006421E2" w:rsidP="006421E2">
      <w:r>
        <w:t>2.4.1 Zazidalna ureditvena situacija na karti v merilu 1 : 500</w:t>
      </w:r>
      <w:r w:rsidR="008C1711">
        <w:t>.</w:t>
      </w:r>
    </w:p>
    <w:p w14:paraId="1E67AAF9" w14:textId="0DFB6349" w:rsidR="006421E2" w:rsidRDefault="006421E2" w:rsidP="006421E2">
      <w:r>
        <w:t>2.4.2 Prereza čez območje na kartah v merilu 1 : 500</w:t>
      </w:r>
      <w:r w:rsidR="008C1711">
        <w:t>.</w:t>
      </w:r>
    </w:p>
    <w:p w14:paraId="0A16D2D3" w14:textId="001CB2AD" w:rsidR="006421E2" w:rsidRDefault="006421E2" w:rsidP="006421E2">
      <w:r>
        <w:t>2.5.1 Prikaz ureditev glede poteka omrežij in priključevanja objektov na gospodarsko javno infrastrukturo ter grajeno javno dobro na karti v merilu 1 : 500</w:t>
      </w:r>
      <w:r w:rsidR="008C1711">
        <w:t>.</w:t>
      </w:r>
    </w:p>
    <w:p w14:paraId="28A29D41" w14:textId="67FF5171" w:rsidR="006421E2" w:rsidRDefault="006421E2" w:rsidP="006421E2">
      <w:r>
        <w:t>2.5.2. Prikaz prometne ureditve na karti v merilu 1 : 500</w:t>
      </w:r>
      <w:r w:rsidR="008C1711">
        <w:t>.</w:t>
      </w:r>
    </w:p>
    <w:p w14:paraId="01778DB9" w14:textId="48E4378A" w:rsidR="006421E2" w:rsidRDefault="006421E2" w:rsidP="006421E2">
      <w:r>
        <w:t>2.6. Prikaz ureditev, potrebnih za varovanje okolja, naravnih virov in ohranjanje narave na karti v merilu 1 : 500</w:t>
      </w:r>
      <w:r w:rsidR="008C1711">
        <w:t>.</w:t>
      </w:r>
    </w:p>
    <w:p w14:paraId="6284B424" w14:textId="7633890A" w:rsidR="006421E2" w:rsidRDefault="006421E2" w:rsidP="006421E2">
      <w:r>
        <w:t>2.7. Prikaz ureditev, potrebnih za obrambo ter varstvo pred naravnimi in drugimi nesrečami, vključno z varstvom pred požarom na karti v merilu 1 : 500</w:t>
      </w:r>
      <w:r w:rsidR="008C1711">
        <w:t>.</w:t>
      </w:r>
    </w:p>
    <w:p w14:paraId="17FFC34A" w14:textId="2506B899" w:rsidR="006421E2" w:rsidRDefault="006421E2" w:rsidP="006421E2">
      <w:r>
        <w:t xml:space="preserve">2.8.1. Prikaz javnih površin - javno dobro, gradbene meje, varovani pasovi GJI na karti v merilu </w:t>
      </w:r>
      <w:r w:rsidR="008C1711">
        <w:br/>
      </w:r>
      <w:r>
        <w:t>1 : 500</w:t>
      </w:r>
      <w:r w:rsidR="008C1711">
        <w:t>.</w:t>
      </w:r>
    </w:p>
    <w:p w14:paraId="49F3B6A3" w14:textId="0DE492C3" w:rsidR="006421E2" w:rsidRDefault="006421E2" w:rsidP="006421E2">
      <w:r>
        <w:t xml:space="preserve">2.8.2. Načrt parcelacije – </w:t>
      </w:r>
      <w:proofErr w:type="spellStart"/>
      <w:r>
        <w:t>zakoličba</w:t>
      </w:r>
      <w:proofErr w:type="spellEnd"/>
      <w:r>
        <w:t xml:space="preserve"> gradbenih parcel na karti v merilu 1 : 500</w:t>
      </w:r>
      <w:r w:rsidR="008C1711">
        <w:t>.</w:t>
      </w:r>
    </w:p>
    <w:p w14:paraId="4A00A30E" w14:textId="77777777" w:rsidR="006421E2" w:rsidRPr="006421E2" w:rsidRDefault="006421E2" w:rsidP="006421E2">
      <w:pPr>
        <w:rPr>
          <w:b/>
          <w:bCs/>
        </w:rPr>
      </w:pPr>
      <w:r w:rsidRPr="006421E2">
        <w:rPr>
          <w:b/>
          <w:bCs/>
        </w:rPr>
        <w:t>3. Spremljajoče gradivo</w:t>
      </w:r>
    </w:p>
    <w:p w14:paraId="36E0AAE2" w14:textId="77777777" w:rsidR="00CA2C1F" w:rsidRDefault="00CA2C1F" w:rsidP="00CA2C1F">
      <w:r>
        <w:t>3.1. Poročilo o sodelovanju z javnostjo</w:t>
      </w:r>
    </w:p>
    <w:p w14:paraId="64087C1D" w14:textId="77777777" w:rsidR="00CA2C1F" w:rsidRDefault="00CA2C1F" w:rsidP="00CA2C1F">
      <w:r>
        <w:t>3.2. Podatki iz prikaza stanja prostora</w:t>
      </w:r>
      <w:r>
        <w:tab/>
      </w:r>
    </w:p>
    <w:p w14:paraId="348E4079" w14:textId="77777777" w:rsidR="00CA2C1F" w:rsidRDefault="00CA2C1F" w:rsidP="00CA2C1F">
      <w:r>
        <w:lastRenderedPageBreak/>
        <w:t>3.3. Strokovne podlage:</w:t>
      </w:r>
    </w:p>
    <w:p w14:paraId="504C36ED" w14:textId="77777777" w:rsidR="00CA2C1F" w:rsidRDefault="00CA2C1F" w:rsidP="00CA2C1F">
      <w:pPr>
        <w:pStyle w:val="Odstavekseznama"/>
        <w:numPr>
          <w:ilvl w:val="0"/>
          <w:numId w:val="2"/>
        </w:numPr>
      </w:pPr>
      <w:r>
        <w:t>Sklep o začetku priprave OPPN</w:t>
      </w:r>
    </w:p>
    <w:p w14:paraId="16E3FB31" w14:textId="77777777" w:rsidR="00CA2C1F" w:rsidRDefault="00CA2C1F" w:rsidP="00CA2C1F">
      <w:pPr>
        <w:pStyle w:val="Odstavekseznama"/>
        <w:numPr>
          <w:ilvl w:val="0"/>
          <w:numId w:val="2"/>
        </w:numPr>
      </w:pPr>
      <w:r>
        <w:t>Izjava odgovornega prostorskega načrtovalca</w:t>
      </w:r>
    </w:p>
    <w:p w14:paraId="43283927" w14:textId="77777777" w:rsidR="00CA2C1F" w:rsidRDefault="00CA2C1F" w:rsidP="00CA2C1F">
      <w:pPr>
        <w:pStyle w:val="Odstavekseznama"/>
        <w:numPr>
          <w:ilvl w:val="0"/>
          <w:numId w:val="2"/>
        </w:numPr>
      </w:pPr>
      <w:r>
        <w:t>Natečajna naloga »Ureditev območja PEUP VE1/188 – Zlati grič v Velenju</w:t>
      </w:r>
    </w:p>
    <w:p w14:paraId="79256967" w14:textId="77777777" w:rsidR="00CA2C1F" w:rsidRDefault="00CA2C1F" w:rsidP="00CA2C1F">
      <w:pPr>
        <w:pStyle w:val="Odstavekseznama"/>
        <w:numPr>
          <w:ilvl w:val="0"/>
          <w:numId w:val="2"/>
        </w:numPr>
      </w:pPr>
      <w:r>
        <w:t>Zmagovalni natečajni elaborat</w:t>
      </w:r>
    </w:p>
    <w:p w14:paraId="2B498543" w14:textId="77777777" w:rsidR="00CA2C1F" w:rsidRDefault="00CA2C1F" w:rsidP="00CA2C1F">
      <w:pPr>
        <w:pStyle w:val="Odstavekseznama"/>
        <w:numPr>
          <w:ilvl w:val="0"/>
          <w:numId w:val="2"/>
        </w:numPr>
      </w:pPr>
      <w:r>
        <w:t>Idejna rešitev arhitekture</w:t>
      </w:r>
    </w:p>
    <w:p w14:paraId="3E8A2418" w14:textId="77777777" w:rsidR="00CA2C1F" w:rsidRDefault="00CA2C1F" w:rsidP="00CA2C1F">
      <w:pPr>
        <w:pStyle w:val="Odstavekseznama"/>
        <w:numPr>
          <w:ilvl w:val="0"/>
          <w:numId w:val="2"/>
        </w:numPr>
      </w:pPr>
      <w:r>
        <w:t>Prometna in komunalna ureditev za območja OPPN PEUP VE1/188 – Zlati grič v Velenju</w:t>
      </w:r>
    </w:p>
    <w:p w14:paraId="549794DE" w14:textId="77777777" w:rsidR="00CA2C1F" w:rsidRDefault="00CA2C1F" w:rsidP="00CA2C1F">
      <w:pPr>
        <w:pStyle w:val="Odstavekseznama"/>
        <w:numPr>
          <w:ilvl w:val="0"/>
          <w:numId w:val="2"/>
        </w:numPr>
      </w:pPr>
      <w:r>
        <w:t>Ureditev električnih vodov na območju OPPN PEUP VE1/188 – Zlati grič v Velenju</w:t>
      </w:r>
    </w:p>
    <w:p w14:paraId="5636F4EB" w14:textId="77777777" w:rsidR="00CA2C1F" w:rsidRDefault="00CA2C1F" w:rsidP="00CA2C1F">
      <w:pPr>
        <w:pStyle w:val="Odstavekseznama"/>
        <w:numPr>
          <w:ilvl w:val="0"/>
          <w:numId w:val="2"/>
        </w:numPr>
      </w:pPr>
      <w:r>
        <w:t>Elaborat požarne varnosti</w:t>
      </w:r>
    </w:p>
    <w:p w14:paraId="155EC745" w14:textId="77777777" w:rsidR="00CA2C1F" w:rsidRDefault="00CA2C1F" w:rsidP="00CA2C1F">
      <w:pPr>
        <w:pStyle w:val="Odstavekseznama"/>
        <w:numPr>
          <w:ilvl w:val="0"/>
          <w:numId w:val="2"/>
        </w:numPr>
      </w:pPr>
      <w:r>
        <w:t>Geološko geomehansko poročilo</w:t>
      </w:r>
    </w:p>
    <w:p w14:paraId="700F6B1E" w14:textId="77777777" w:rsidR="00CA2C1F" w:rsidRDefault="00CA2C1F" w:rsidP="00CA2C1F">
      <w:pPr>
        <w:pStyle w:val="Odstavekseznama"/>
        <w:numPr>
          <w:ilvl w:val="0"/>
          <w:numId w:val="2"/>
        </w:numPr>
      </w:pPr>
      <w:r>
        <w:t>Geodetski načrt obstoječega stanja</w:t>
      </w:r>
    </w:p>
    <w:p w14:paraId="1A8D61ED" w14:textId="77777777" w:rsidR="00CA2C1F" w:rsidRDefault="00CA2C1F" w:rsidP="00CA2C1F">
      <w:r>
        <w:t xml:space="preserve">3.4. Usmeritve </w:t>
      </w:r>
    </w:p>
    <w:p w14:paraId="3CF276AC" w14:textId="77777777" w:rsidR="00CA2C1F" w:rsidRDefault="00CA2C1F" w:rsidP="00CA2C1F">
      <w:r>
        <w:t xml:space="preserve">3.5. Mnenja </w:t>
      </w:r>
    </w:p>
    <w:p w14:paraId="3CBF7974" w14:textId="77777777" w:rsidR="00CA2C1F" w:rsidRDefault="00CA2C1F" w:rsidP="00CA2C1F">
      <w:r>
        <w:t>3.6. Elaborat ekonomike</w:t>
      </w:r>
    </w:p>
    <w:p w14:paraId="18A3303C" w14:textId="77777777" w:rsidR="00CA2C1F" w:rsidRDefault="00CA2C1F" w:rsidP="00CA2C1F">
      <w:r>
        <w:t>3.7. Obrazložitev in utemeljitev OPPN</w:t>
      </w:r>
    </w:p>
    <w:p w14:paraId="477E2026" w14:textId="77777777" w:rsidR="00CA2C1F" w:rsidRDefault="00CA2C1F" w:rsidP="00CA2C1F">
      <w:r>
        <w:t>3.8. Povzetek za javnost</w:t>
      </w:r>
    </w:p>
    <w:p w14:paraId="4E759053" w14:textId="218DD391" w:rsidR="006421E2" w:rsidRDefault="00565DC9" w:rsidP="00363BA4">
      <w:pPr>
        <w:pStyle w:val="Naslov2"/>
        <w:numPr>
          <w:ilvl w:val="0"/>
          <w:numId w:val="39"/>
        </w:numPr>
      </w:pPr>
      <w:r>
        <w:t>OPIS PROSTORSKE UREDITVE</w:t>
      </w:r>
    </w:p>
    <w:p w14:paraId="5FB8B27B" w14:textId="77777777" w:rsidR="00696585" w:rsidRPr="00696585" w:rsidRDefault="00696585" w:rsidP="00696585"/>
    <w:p w14:paraId="4DF4C48C" w14:textId="6963D57C" w:rsidR="006421E2" w:rsidRDefault="006421E2" w:rsidP="006421E2">
      <w:pPr>
        <w:pStyle w:val="Naslov5"/>
      </w:pPr>
      <w:r>
        <w:t>3. člen</w:t>
      </w:r>
      <w:r w:rsidR="00376275">
        <w:br/>
      </w:r>
      <w:r>
        <w:t>(območje OPPN)</w:t>
      </w:r>
    </w:p>
    <w:p w14:paraId="23527B1D" w14:textId="5990A3AF" w:rsidR="006421E2" w:rsidRDefault="006421E2" w:rsidP="006421E2">
      <w:r>
        <w:t>(1) Območje občinskega podrobnega prostorskega načrta (v nadaljevanju OPPN) je območje podrobne enote urejanja prostora (PEUP) v Občinskem prostorskem načrtu MO Velenje z oznako VE1/188 – Z</w:t>
      </w:r>
      <w:r w:rsidR="0085070D">
        <w:t>lati grič</w:t>
      </w:r>
      <w:r>
        <w:t xml:space="preserve"> v Velenju.</w:t>
      </w:r>
    </w:p>
    <w:p w14:paraId="5FC5DAAC" w14:textId="54B725F3" w:rsidR="006421E2" w:rsidRDefault="006421E2" w:rsidP="006421E2">
      <w:r>
        <w:t>(2) Območje je razdeljeno na pet prostorskih enot</w:t>
      </w:r>
      <w:r w:rsidR="00ED3413">
        <w:t>:</w:t>
      </w:r>
      <w:r>
        <w:t xml:space="preserve"> PE-1, PE-2, PE-3, PE-4, PE-5.</w:t>
      </w:r>
    </w:p>
    <w:p w14:paraId="1F0601FF" w14:textId="6C4B60A6" w:rsidR="006421E2" w:rsidRDefault="006421E2" w:rsidP="006421E2">
      <w:r>
        <w:t xml:space="preserve">(3) Meja OPPN in </w:t>
      </w:r>
      <w:r w:rsidR="00565DC9">
        <w:t xml:space="preserve">meje </w:t>
      </w:r>
      <w:r>
        <w:t xml:space="preserve">posameznih prostorskih enot </w:t>
      </w:r>
      <w:r w:rsidR="00565DC9">
        <w:t>so</w:t>
      </w:r>
      <w:r>
        <w:t xml:space="preserve"> prikazan</w:t>
      </w:r>
      <w:r w:rsidR="00565DC9">
        <w:t>e</w:t>
      </w:r>
      <w:r>
        <w:t xml:space="preserve"> na grafičnih prilogah.</w:t>
      </w:r>
    </w:p>
    <w:p w14:paraId="197CFEA2" w14:textId="6135DE72" w:rsidR="006421E2" w:rsidRDefault="006421E2" w:rsidP="006421E2">
      <w:r>
        <w:t>(4) Območje OPPN določajo zemljišča s parcelnimi št. 2494, 2495/1, 2499, del 2490/14, del 2496/8, 2497, del 2498/1, 2498/2, 2496/6, del 3575</w:t>
      </w:r>
      <w:r w:rsidR="0027208E">
        <w:t>,</w:t>
      </w:r>
      <w:r>
        <w:t xml:space="preserve"> vse </w:t>
      </w:r>
      <w:proofErr w:type="spellStart"/>
      <w:r>
        <w:t>k.o</w:t>
      </w:r>
      <w:proofErr w:type="spellEnd"/>
      <w:r>
        <w:t>. 964 Velenje (podatki povzeti po bazi Geodetske uprave RS, v aprilu 2023). Vse parcele so v lasti Mestne občine Velenje, razen parcele št. 2496/8</w:t>
      </w:r>
      <w:r w:rsidR="0027208E">
        <w:t>.</w:t>
      </w:r>
    </w:p>
    <w:p w14:paraId="45137CBC" w14:textId="77777777" w:rsidR="006421E2" w:rsidRDefault="006421E2" w:rsidP="006421E2">
      <w:r>
        <w:t>(5) Območje OPPN je veliko cca 6.5 ha.</w:t>
      </w:r>
    </w:p>
    <w:p w14:paraId="15A31F0B" w14:textId="7CD18E0E" w:rsidR="006421E2" w:rsidRDefault="006421E2" w:rsidP="006421E2">
      <w:pPr>
        <w:pStyle w:val="Naslov5"/>
      </w:pPr>
      <w:r>
        <w:t>4. člen</w:t>
      </w:r>
      <w:r w:rsidR="00376275">
        <w:br/>
      </w:r>
      <w:r>
        <w:t>(umestitev načrtovane ureditve v prostor)</w:t>
      </w:r>
    </w:p>
    <w:p w14:paraId="1D987316" w14:textId="3EEF0565" w:rsidR="006421E2" w:rsidRDefault="006421E2" w:rsidP="008E405C">
      <w:pPr>
        <w:pStyle w:val="Odstavekseznama"/>
        <w:numPr>
          <w:ilvl w:val="0"/>
          <w:numId w:val="24"/>
        </w:numPr>
        <w:ind w:left="284" w:hanging="284"/>
      </w:pPr>
      <w:r>
        <w:t>V OPPN je celotno območje razdeljeno na naslednje prostorske enote (PE)</w:t>
      </w:r>
      <w:r w:rsidR="008E405C">
        <w:t>:</w:t>
      </w: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1615"/>
        <w:gridCol w:w="2779"/>
      </w:tblGrid>
      <w:tr w:rsidR="008E405C" w:rsidRPr="008E405C" w14:paraId="4F33B384" w14:textId="77777777" w:rsidTr="00376275">
        <w:trPr>
          <w:trHeight w:val="389"/>
        </w:trPr>
        <w:tc>
          <w:tcPr>
            <w:tcW w:w="4678" w:type="dxa"/>
            <w:shd w:val="clear" w:color="auto" w:fill="D9D9D9" w:themeFill="background1" w:themeFillShade="D9"/>
            <w:vAlign w:val="center"/>
          </w:tcPr>
          <w:p w14:paraId="666EF75E" w14:textId="38A47133" w:rsidR="008E405C" w:rsidRPr="008E405C" w:rsidRDefault="008E405C" w:rsidP="00376275">
            <w:pPr>
              <w:pStyle w:val="TableParagraph"/>
              <w:ind w:left="0"/>
              <w:jc w:val="center"/>
              <w:rPr>
                <w:rFonts w:ascii="Times New Roman"/>
                <w:b/>
                <w:bCs/>
                <w:sz w:val="16"/>
              </w:rPr>
            </w:pPr>
            <w:proofErr w:type="spellStart"/>
            <w:r w:rsidRPr="008E405C">
              <w:rPr>
                <w:b/>
                <w:bCs/>
                <w:sz w:val="20"/>
              </w:rPr>
              <w:t>Prostorska</w:t>
            </w:r>
            <w:proofErr w:type="spellEnd"/>
            <w:r w:rsidRPr="008E405C">
              <w:rPr>
                <w:b/>
                <w:bCs/>
                <w:spacing w:val="-9"/>
                <w:sz w:val="20"/>
              </w:rPr>
              <w:t xml:space="preserve"> </w:t>
            </w:r>
            <w:proofErr w:type="spellStart"/>
            <w:r w:rsidRPr="008E405C">
              <w:rPr>
                <w:b/>
                <w:bCs/>
                <w:sz w:val="20"/>
              </w:rPr>
              <w:t>enot</w:t>
            </w:r>
            <w:r>
              <w:rPr>
                <w:b/>
                <w:bCs/>
                <w:sz w:val="20"/>
              </w:rPr>
              <w:t>a</w:t>
            </w:r>
            <w:proofErr w:type="spellEnd"/>
            <w:r w:rsidRPr="008E405C">
              <w:rPr>
                <w:b/>
                <w:bCs/>
                <w:spacing w:val="-7"/>
                <w:sz w:val="20"/>
              </w:rPr>
              <w:t xml:space="preserve"> </w:t>
            </w:r>
            <w:r w:rsidRPr="008E405C">
              <w:rPr>
                <w:b/>
                <w:bCs/>
                <w:spacing w:val="-4"/>
                <w:sz w:val="20"/>
              </w:rPr>
              <w:t>(PE)</w:t>
            </w:r>
          </w:p>
        </w:tc>
        <w:tc>
          <w:tcPr>
            <w:tcW w:w="1615" w:type="dxa"/>
            <w:shd w:val="clear" w:color="auto" w:fill="D9D9D9" w:themeFill="background1" w:themeFillShade="D9"/>
            <w:vAlign w:val="center"/>
          </w:tcPr>
          <w:p w14:paraId="4A14C716" w14:textId="77777777" w:rsidR="008E405C" w:rsidRPr="008E405C" w:rsidRDefault="008E405C" w:rsidP="00376275">
            <w:pPr>
              <w:pStyle w:val="TableParagraph"/>
              <w:spacing w:line="210" w:lineRule="exact"/>
              <w:ind w:left="7"/>
              <w:jc w:val="center"/>
              <w:rPr>
                <w:b/>
                <w:bCs/>
                <w:sz w:val="20"/>
              </w:rPr>
            </w:pPr>
            <w:r w:rsidRPr="008E405C">
              <w:rPr>
                <w:b/>
                <w:bCs/>
                <w:spacing w:val="-5"/>
                <w:sz w:val="20"/>
              </w:rPr>
              <w:t>m2</w:t>
            </w:r>
          </w:p>
        </w:tc>
        <w:tc>
          <w:tcPr>
            <w:tcW w:w="2779" w:type="dxa"/>
            <w:shd w:val="clear" w:color="auto" w:fill="D9D9D9" w:themeFill="background1" w:themeFillShade="D9"/>
            <w:vAlign w:val="center"/>
          </w:tcPr>
          <w:p w14:paraId="1A266D16" w14:textId="77777777" w:rsidR="008E405C" w:rsidRPr="008E405C" w:rsidRDefault="008E405C" w:rsidP="00376275">
            <w:pPr>
              <w:pStyle w:val="TableParagraph"/>
              <w:spacing w:line="210" w:lineRule="exact"/>
              <w:ind w:left="5"/>
              <w:jc w:val="center"/>
              <w:rPr>
                <w:b/>
                <w:bCs/>
                <w:sz w:val="20"/>
              </w:rPr>
            </w:pPr>
            <w:proofErr w:type="spellStart"/>
            <w:r w:rsidRPr="008E405C">
              <w:rPr>
                <w:b/>
                <w:bCs/>
                <w:sz w:val="20"/>
              </w:rPr>
              <w:t>Namenska</w:t>
            </w:r>
            <w:proofErr w:type="spellEnd"/>
            <w:r w:rsidRPr="008E405C">
              <w:rPr>
                <w:b/>
                <w:bCs/>
                <w:spacing w:val="-12"/>
                <w:sz w:val="20"/>
              </w:rPr>
              <w:t xml:space="preserve"> </w:t>
            </w:r>
            <w:proofErr w:type="spellStart"/>
            <w:r w:rsidRPr="008E405C">
              <w:rPr>
                <w:b/>
                <w:bCs/>
                <w:spacing w:val="-4"/>
                <w:sz w:val="20"/>
              </w:rPr>
              <w:t>raba</w:t>
            </w:r>
            <w:proofErr w:type="spellEnd"/>
          </w:p>
        </w:tc>
      </w:tr>
      <w:tr w:rsidR="008E405C" w14:paraId="45DC9553" w14:textId="77777777" w:rsidTr="008E405C">
        <w:trPr>
          <w:trHeight w:val="230"/>
        </w:trPr>
        <w:tc>
          <w:tcPr>
            <w:tcW w:w="4678" w:type="dxa"/>
          </w:tcPr>
          <w:p w14:paraId="37BB2D9F" w14:textId="0499566F" w:rsidR="008E405C" w:rsidRDefault="008E405C" w:rsidP="008E405C">
            <w:pPr>
              <w:pStyle w:val="TableParagraph"/>
              <w:spacing w:line="210" w:lineRule="exact"/>
              <w:jc w:val="left"/>
              <w:rPr>
                <w:sz w:val="20"/>
              </w:rPr>
            </w:pPr>
            <w:r>
              <w:rPr>
                <w:spacing w:val="-2"/>
                <w:sz w:val="20"/>
              </w:rPr>
              <w:t>PE-</w:t>
            </w:r>
            <w:r>
              <w:rPr>
                <w:spacing w:val="-10"/>
                <w:sz w:val="20"/>
              </w:rPr>
              <w:t xml:space="preserve">1 </w:t>
            </w:r>
            <w:proofErr w:type="spellStart"/>
            <w:r>
              <w:rPr>
                <w:sz w:val="20"/>
              </w:rPr>
              <w:t>Območje</w:t>
            </w:r>
            <w:proofErr w:type="spellEnd"/>
            <w:r>
              <w:rPr>
                <w:spacing w:val="-8"/>
                <w:sz w:val="20"/>
              </w:rPr>
              <w:t xml:space="preserve"> </w:t>
            </w:r>
            <w:proofErr w:type="spellStart"/>
            <w:r>
              <w:rPr>
                <w:sz w:val="20"/>
              </w:rPr>
              <w:t>verižnih</w:t>
            </w:r>
            <w:proofErr w:type="spellEnd"/>
            <w:r>
              <w:rPr>
                <w:spacing w:val="-7"/>
                <w:sz w:val="20"/>
              </w:rPr>
              <w:t xml:space="preserve"> </w:t>
            </w:r>
            <w:proofErr w:type="spellStart"/>
            <w:r>
              <w:rPr>
                <w:spacing w:val="-5"/>
                <w:sz w:val="20"/>
              </w:rPr>
              <w:t>hiš</w:t>
            </w:r>
            <w:proofErr w:type="spellEnd"/>
          </w:p>
        </w:tc>
        <w:tc>
          <w:tcPr>
            <w:tcW w:w="1615" w:type="dxa"/>
          </w:tcPr>
          <w:p w14:paraId="22D20F25" w14:textId="77777777" w:rsidR="008E405C" w:rsidRDefault="008E405C" w:rsidP="00C0586E">
            <w:pPr>
              <w:pStyle w:val="TableParagraph"/>
              <w:spacing w:line="210" w:lineRule="exact"/>
              <w:ind w:left="7" w:right="2"/>
              <w:jc w:val="center"/>
              <w:rPr>
                <w:sz w:val="20"/>
              </w:rPr>
            </w:pPr>
            <w:r>
              <w:rPr>
                <w:spacing w:val="-2"/>
                <w:sz w:val="20"/>
              </w:rPr>
              <w:t>29.577</w:t>
            </w:r>
          </w:p>
        </w:tc>
        <w:tc>
          <w:tcPr>
            <w:tcW w:w="2779" w:type="dxa"/>
          </w:tcPr>
          <w:p w14:paraId="6F9BC4DF" w14:textId="77777777" w:rsidR="008E405C" w:rsidRDefault="008E405C" w:rsidP="008E405C">
            <w:pPr>
              <w:pStyle w:val="TableParagraph"/>
              <w:spacing w:line="210" w:lineRule="exact"/>
              <w:ind w:left="-55" w:right="4"/>
              <w:jc w:val="center"/>
              <w:rPr>
                <w:sz w:val="20"/>
              </w:rPr>
            </w:pPr>
            <w:proofErr w:type="spellStart"/>
            <w:r>
              <w:rPr>
                <w:spacing w:val="-5"/>
                <w:sz w:val="20"/>
              </w:rPr>
              <w:t>SSa</w:t>
            </w:r>
            <w:proofErr w:type="spellEnd"/>
          </w:p>
        </w:tc>
      </w:tr>
      <w:tr w:rsidR="008E405C" w14:paraId="6FD016A4" w14:textId="77777777" w:rsidTr="008E405C">
        <w:trPr>
          <w:trHeight w:val="230"/>
        </w:trPr>
        <w:tc>
          <w:tcPr>
            <w:tcW w:w="4678" w:type="dxa"/>
          </w:tcPr>
          <w:p w14:paraId="1256705D" w14:textId="399242A3" w:rsidR="008E405C" w:rsidRDefault="008E405C" w:rsidP="008E405C">
            <w:pPr>
              <w:pStyle w:val="TableParagraph"/>
              <w:spacing w:line="210" w:lineRule="exact"/>
              <w:jc w:val="left"/>
              <w:rPr>
                <w:sz w:val="20"/>
              </w:rPr>
            </w:pPr>
            <w:r>
              <w:rPr>
                <w:spacing w:val="-2"/>
                <w:sz w:val="20"/>
              </w:rPr>
              <w:t>PE-</w:t>
            </w:r>
            <w:r>
              <w:rPr>
                <w:spacing w:val="-10"/>
                <w:sz w:val="20"/>
              </w:rPr>
              <w:t xml:space="preserve">2 </w:t>
            </w:r>
            <w:proofErr w:type="spellStart"/>
            <w:r>
              <w:rPr>
                <w:sz w:val="20"/>
              </w:rPr>
              <w:t>Območje</w:t>
            </w:r>
            <w:proofErr w:type="spellEnd"/>
            <w:r>
              <w:rPr>
                <w:spacing w:val="-9"/>
                <w:sz w:val="20"/>
              </w:rPr>
              <w:t xml:space="preserve"> </w:t>
            </w:r>
            <w:proofErr w:type="spellStart"/>
            <w:r>
              <w:rPr>
                <w:sz w:val="20"/>
              </w:rPr>
              <w:t>terasnega</w:t>
            </w:r>
            <w:proofErr w:type="spellEnd"/>
            <w:r>
              <w:rPr>
                <w:spacing w:val="-8"/>
                <w:sz w:val="20"/>
              </w:rPr>
              <w:t xml:space="preserve"> </w:t>
            </w:r>
            <w:proofErr w:type="spellStart"/>
            <w:r>
              <w:rPr>
                <w:spacing w:val="-2"/>
                <w:sz w:val="20"/>
              </w:rPr>
              <w:t>bloka</w:t>
            </w:r>
            <w:proofErr w:type="spellEnd"/>
          </w:p>
        </w:tc>
        <w:tc>
          <w:tcPr>
            <w:tcW w:w="1615" w:type="dxa"/>
          </w:tcPr>
          <w:p w14:paraId="19215ECD" w14:textId="77777777" w:rsidR="008E405C" w:rsidRDefault="008E405C" w:rsidP="00C0586E">
            <w:pPr>
              <w:pStyle w:val="TableParagraph"/>
              <w:spacing w:line="210" w:lineRule="exact"/>
              <w:ind w:left="7" w:right="4"/>
              <w:jc w:val="center"/>
              <w:rPr>
                <w:sz w:val="20"/>
              </w:rPr>
            </w:pPr>
            <w:r>
              <w:rPr>
                <w:spacing w:val="-2"/>
                <w:sz w:val="20"/>
              </w:rPr>
              <w:t>4.855</w:t>
            </w:r>
          </w:p>
        </w:tc>
        <w:tc>
          <w:tcPr>
            <w:tcW w:w="2779" w:type="dxa"/>
          </w:tcPr>
          <w:p w14:paraId="303EAF19" w14:textId="77777777" w:rsidR="008E405C" w:rsidRDefault="008E405C" w:rsidP="008E405C">
            <w:pPr>
              <w:pStyle w:val="TableParagraph"/>
              <w:spacing w:line="210" w:lineRule="exact"/>
              <w:ind w:left="-55" w:right="4"/>
              <w:jc w:val="center"/>
              <w:rPr>
                <w:sz w:val="20"/>
              </w:rPr>
            </w:pPr>
            <w:proofErr w:type="spellStart"/>
            <w:r>
              <w:rPr>
                <w:spacing w:val="-5"/>
                <w:sz w:val="20"/>
              </w:rPr>
              <w:t>SSa</w:t>
            </w:r>
            <w:proofErr w:type="spellEnd"/>
          </w:p>
        </w:tc>
      </w:tr>
      <w:tr w:rsidR="008E405C" w14:paraId="3CE45577" w14:textId="77777777" w:rsidTr="008E405C">
        <w:trPr>
          <w:trHeight w:val="291"/>
        </w:trPr>
        <w:tc>
          <w:tcPr>
            <w:tcW w:w="4678" w:type="dxa"/>
          </w:tcPr>
          <w:p w14:paraId="5BAACC5F" w14:textId="012C3250" w:rsidR="008E405C" w:rsidRDefault="008E405C" w:rsidP="008E405C">
            <w:pPr>
              <w:pStyle w:val="TableParagraph"/>
              <w:spacing w:line="228" w:lineRule="exact"/>
              <w:jc w:val="left"/>
              <w:rPr>
                <w:sz w:val="20"/>
              </w:rPr>
            </w:pPr>
            <w:r>
              <w:rPr>
                <w:spacing w:val="-2"/>
                <w:sz w:val="20"/>
              </w:rPr>
              <w:t>PE-</w:t>
            </w:r>
            <w:r>
              <w:rPr>
                <w:spacing w:val="-10"/>
                <w:sz w:val="20"/>
              </w:rPr>
              <w:t xml:space="preserve">3 </w:t>
            </w:r>
            <w:proofErr w:type="spellStart"/>
            <w:r>
              <w:rPr>
                <w:sz w:val="20"/>
              </w:rPr>
              <w:t>Območje</w:t>
            </w:r>
            <w:proofErr w:type="spellEnd"/>
            <w:r>
              <w:rPr>
                <w:spacing w:val="-9"/>
                <w:sz w:val="20"/>
              </w:rPr>
              <w:t xml:space="preserve"> </w:t>
            </w:r>
            <w:proofErr w:type="spellStart"/>
            <w:r>
              <w:rPr>
                <w:sz w:val="20"/>
              </w:rPr>
              <w:t>atrijskih</w:t>
            </w:r>
            <w:proofErr w:type="spellEnd"/>
            <w:r>
              <w:rPr>
                <w:spacing w:val="-8"/>
                <w:sz w:val="20"/>
              </w:rPr>
              <w:t xml:space="preserve"> </w:t>
            </w:r>
            <w:proofErr w:type="spellStart"/>
            <w:r>
              <w:rPr>
                <w:spacing w:val="-5"/>
                <w:sz w:val="20"/>
              </w:rPr>
              <w:t>hiš</w:t>
            </w:r>
            <w:proofErr w:type="spellEnd"/>
          </w:p>
        </w:tc>
        <w:tc>
          <w:tcPr>
            <w:tcW w:w="1615" w:type="dxa"/>
          </w:tcPr>
          <w:p w14:paraId="426F3D5E" w14:textId="77777777" w:rsidR="008E405C" w:rsidRDefault="008E405C" w:rsidP="00C0586E">
            <w:pPr>
              <w:pStyle w:val="TableParagraph"/>
              <w:spacing w:line="228" w:lineRule="exact"/>
              <w:ind w:left="7" w:right="2"/>
              <w:jc w:val="center"/>
              <w:rPr>
                <w:sz w:val="20"/>
              </w:rPr>
            </w:pPr>
            <w:r>
              <w:rPr>
                <w:spacing w:val="-2"/>
                <w:sz w:val="20"/>
              </w:rPr>
              <w:t>19.987</w:t>
            </w:r>
          </w:p>
        </w:tc>
        <w:tc>
          <w:tcPr>
            <w:tcW w:w="2779" w:type="dxa"/>
          </w:tcPr>
          <w:p w14:paraId="4092055B" w14:textId="77777777" w:rsidR="008E405C" w:rsidRDefault="008E405C" w:rsidP="008E405C">
            <w:pPr>
              <w:pStyle w:val="TableParagraph"/>
              <w:spacing w:line="228" w:lineRule="exact"/>
              <w:ind w:left="-55" w:right="3"/>
              <w:jc w:val="center"/>
              <w:rPr>
                <w:sz w:val="20"/>
              </w:rPr>
            </w:pPr>
            <w:proofErr w:type="spellStart"/>
            <w:r>
              <w:rPr>
                <w:spacing w:val="-5"/>
                <w:sz w:val="20"/>
              </w:rPr>
              <w:t>SSa</w:t>
            </w:r>
            <w:proofErr w:type="spellEnd"/>
          </w:p>
        </w:tc>
      </w:tr>
      <w:tr w:rsidR="008E405C" w14:paraId="4E99607C" w14:textId="77777777" w:rsidTr="008E405C">
        <w:trPr>
          <w:trHeight w:val="460"/>
        </w:trPr>
        <w:tc>
          <w:tcPr>
            <w:tcW w:w="4678" w:type="dxa"/>
          </w:tcPr>
          <w:p w14:paraId="50FA4B6B" w14:textId="10613374" w:rsidR="008E405C" w:rsidRDefault="008E405C" w:rsidP="008E405C">
            <w:pPr>
              <w:pStyle w:val="TableParagraph"/>
              <w:spacing w:line="227" w:lineRule="exact"/>
              <w:jc w:val="left"/>
              <w:rPr>
                <w:sz w:val="20"/>
              </w:rPr>
            </w:pPr>
            <w:r>
              <w:rPr>
                <w:spacing w:val="-2"/>
                <w:sz w:val="20"/>
              </w:rPr>
              <w:lastRenderedPageBreak/>
              <w:t>PE-</w:t>
            </w:r>
            <w:r>
              <w:rPr>
                <w:spacing w:val="-10"/>
                <w:sz w:val="20"/>
              </w:rPr>
              <w:t xml:space="preserve">4 </w:t>
            </w:r>
            <w:proofErr w:type="spellStart"/>
            <w:r>
              <w:rPr>
                <w:sz w:val="20"/>
              </w:rPr>
              <w:t>Območje</w:t>
            </w:r>
            <w:proofErr w:type="spellEnd"/>
            <w:r>
              <w:rPr>
                <w:spacing w:val="-6"/>
                <w:sz w:val="20"/>
              </w:rPr>
              <w:t xml:space="preserve"> </w:t>
            </w:r>
            <w:proofErr w:type="spellStart"/>
            <w:r>
              <w:rPr>
                <w:spacing w:val="-2"/>
                <w:sz w:val="20"/>
              </w:rPr>
              <w:t>vrtca</w:t>
            </w:r>
            <w:proofErr w:type="spellEnd"/>
          </w:p>
        </w:tc>
        <w:tc>
          <w:tcPr>
            <w:tcW w:w="1615" w:type="dxa"/>
          </w:tcPr>
          <w:p w14:paraId="2D2C1593" w14:textId="77777777" w:rsidR="008E405C" w:rsidRDefault="008E405C" w:rsidP="00C0586E">
            <w:pPr>
              <w:pStyle w:val="TableParagraph"/>
              <w:spacing w:line="227" w:lineRule="exact"/>
              <w:ind w:left="7" w:right="1"/>
              <w:jc w:val="center"/>
              <w:rPr>
                <w:sz w:val="20"/>
              </w:rPr>
            </w:pPr>
            <w:r>
              <w:rPr>
                <w:spacing w:val="-2"/>
                <w:sz w:val="20"/>
              </w:rPr>
              <w:t>5.082</w:t>
            </w:r>
          </w:p>
        </w:tc>
        <w:tc>
          <w:tcPr>
            <w:tcW w:w="2779" w:type="dxa"/>
          </w:tcPr>
          <w:p w14:paraId="0F4469BE" w14:textId="184E87A7" w:rsidR="008E405C" w:rsidRDefault="008E405C" w:rsidP="00376275">
            <w:pPr>
              <w:pStyle w:val="TableParagraph"/>
              <w:spacing w:line="230" w:lineRule="exact"/>
              <w:ind w:left="-55" w:right="-1"/>
              <w:jc w:val="center"/>
              <w:rPr>
                <w:sz w:val="20"/>
              </w:rPr>
            </w:pPr>
            <w:proofErr w:type="spellStart"/>
            <w:r>
              <w:rPr>
                <w:sz w:val="20"/>
              </w:rPr>
              <w:t>SSa</w:t>
            </w:r>
            <w:proofErr w:type="spellEnd"/>
            <w:r w:rsidR="00376275">
              <w:rPr>
                <w:sz w:val="20"/>
              </w:rPr>
              <w:t xml:space="preserve"> </w:t>
            </w:r>
            <w:r>
              <w:rPr>
                <w:sz w:val="20"/>
              </w:rPr>
              <w:t>/</w:t>
            </w:r>
            <w:r w:rsidR="00376275">
              <w:rPr>
                <w:sz w:val="20"/>
              </w:rPr>
              <w:t xml:space="preserve"> </w:t>
            </w:r>
            <w:r>
              <w:rPr>
                <w:sz w:val="20"/>
              </w:rPr>
              <w:t xml:space="preserve">P </w:t>
            </w:r>
            <w:r>
              <w:rPr>
                <w:sz w:val="20"/>
              </w:rPr>
              <w:br/>
            </w:r>
            <w:proofErr w:type="spellStart"/>
            <w:r>
              <w:rPr>
                <w:spacing w:val="-2"/>
                <w:sz w:val="20"/>
              </w:rPr>
              <w:t>Izobraževanje</w:t>
            </w:r>
            <w:proofErr w:type="spellEnd"/>
          </w:p>
        </w:tc>
      </w:tr>
      <w:tr w:rsidR="008E405C" w14:paraId="1C5117B0" w14:textId="77777777" w:rsidTr="008E405C">
        <w:trPr>
          <w:trHeight w:val="459"/>
        </w:trPr>
        <w:tc>
          <w:tcPr>
            <w:tcW w:w="4678" w:type="dxa"/>
          </w:tcPr>
          <w:p w14:paraId="32E3C482" w14:textId="64C6E92C" w:rsidR="008E405C" w:rsidRPr="00CA3ED0" w:rsidRDefault="008E405C" w:rsidP="008E405C">
            <w:pPr>
              <w:pStyle w:val="TableParagraph"/>
              <w:spacing w:line="227" w:lineRule="exact"/>
              <w:jc w:val="left"/>
              <w:rPr>
                <w:sz w:val="20"/>
                <w:lang w:val="sl-SI"/>
              </w:rPr>
            </w:pPr>
            <w:r w:rsidRPr="00CA3ED0">
              <w:rPr>
                <w:spacing w:val="-2"/>
                <w:sz w:val="20"/>
                <w:lang w:val="sl-SI"/>
              </w:rPr>
              <w:t>PE-</w:t>
            </w:r>
            <w:r w:rsidRPr="00CA3ED0">
              <w:rPr>
                <w:spacing w:val="-10"/>
                <w:sz w:val="20"/>
                <w:lang w:val="sl-SI"/>
              </w:rPr>
              <w:t xml:space="preserve">5 </w:t>
            </w:r>
            <w:r w:rsidRPr="00CA3ED0">
              <w:rPr>
                <w:sz w:val="20"/>
                <w:lang w:val="sl-SI"/>
              </w:rPr>
              <w:t>Območje</w:t>
            </w:r>
            <w:r w:rsidRPr="00CA3ED0">
              <w:rPr>
                <w:spacing w:val="-14"/>
                <w:sz w:val="20"/>
                <w:lang w:val="sl-SI"/>
              </w:rPr>
              <w:t xml:space="preserve"> v</w:t>
            </w:r>
            <w:r w:rsidRPr="00CA3ED0">
              <w:rPr>
                <w:sz w:val="20"/>
                <w:lang w:val="sl-SI"/>
              </w:rPr>
              <w:t>ečnamenskih rekreacijskih površin</w:t>
            </w:r>
          </w:p>
        </w:tc>
        <w:tc>
          <w:tcPr>
            <w:tcW w:w="1615" w:type="dxa"/>
          </w:tcPr>
          <w:p w14:paraId="66F67BBA" w14:textId="77777777" w:rsidR="008E405C" w:rsidRDefault="008E405C" w:rsidP="00C0586E">
            <w:pPr>
              <w:pStyle w:val="TableParagraph"/>
              <w:spacing w:line="227" w:lineRule="exact"/>
              <w:ind w:left="7" w:right="1"/>
              <w:jc w:val="center"/>
              <w:rPr>
                <w:sz w:val="20"/>
              </w:rPr>
            </w:pPr>
            <w:r>
              <w:rPr>
                <w:spacing w:val="-2"/>
                <w:sz w:val="20"/>
              </w:rPr>
              <w:t>6.044</w:t>
            </w:r>
          </w:p>
        </w:tc>
        <w:tc>
          <w:tcPr>
            <w:tcW w:w="2779" w:type="dxa"/>
          </w:tcPr>
          <w:p w14:paraId="18F579DF" w14:textId="51FEF13E" w:rsidR="008E405C" w:rsidRDefault="008E405C" w:rsidP="00376275">
            <w:pPr>
              <w:pStyle w:val="TableParagraph"/>
              <w:spacing w:line="230" w:lineRule="exact"/>
              <w:ind w:left="0"/>
              <w:jc w:val="center"/>
              <w:rPr>
                <w:sz w:val="20"/>
              </w:rPr>
            </w:pPr>
            <w:proofErr w:type="spellStart"/>
            <w:r>
              <w:rPr>
                <w:sz w:val="20"/>
              </w:rPr>
              <w:t>SSa</w:t>
            </w:r>
            <w:proofErr w:type="spellEnd"/>
            <w:r>
              <w:rPr>
                <w:sz w:val="20"/>
              </w:rPr>
              <w:t xml:space="preserve"> / R </w:t>
            </w:r>
            <w:r>
              <w:rPr>
                <w:sz w:val="20"/>
              </w:rPr>
              <w:br/>
            </w:r>
            <w:proofErr w:type="spellStart"/>
            <w:r>
              <w:rPr>
                <w:sz w:val="20"/>
              </w:rPr>
              <w:t>Rekreacijske</w:t>
            </w:r>
            <w:proofErr w:type="spellEnd"/>
            <w:r>
              <w:rPr>
                <w:spacing w:val="-14"/>
                <w:sz w:val="20"/>
              </w:rPr>
              <w:t xml:space="preserve"> </w:t>
            </w:r>
            <w:proofErr w:type="spellStart"/>
            <w:r>
              <w:rPr>
                <w:sz w:val="20"/>
              </w:rPr>
              <w:t>dejavnosti</w:t>
            </w:r>
            <w:proofErr w:type="spellEnd"/>
          </w:p>
        </w:tc>
      </w:tr>
      <w:tr w:rsidR="008E405C" w14:paraId="5F55D861" w14:textId="77777777" w:rsidTr="008E405C">
        <w:trPr>
          <w:trHeight w:val="230"/>
        </w:trPr>
        <w:tc>
          <w:tcPr>
            <w:tcW w:w="4678" w:type="dxa"/>
          </w:tcPr>
          <w:p w14:paraId="078A4CE6" w14:textId="6D490108" w:rsidR="008E405C" w:rsidRDefault="008E405C" w:rsidP="008E405C">
            <w:pPr>
              <w:pStyle w:val="TableParagraph"/>
              <w:ind w:left="0"/>
              <w:jc w:val="left"/>
              <w:rPr>
                <w:rFonts w:ascii="Times New Roman"/>
                <w:sz w:val="16"/>
              </w:rPr>
            </w:pPr>
            <w:r>
              <w:rPr>
                <w:sz w:val="20"/>
              </w:rPr>
              <w:t xml:space="preserve">  VE1/188</w:t>
            </w:r>
            <w:r>
              <w:rPr>
                <w:spacing w:val="-7"/>
                <w:sz w:val="20"/>
              </w:rPr>
              <w:t xml:space="preserve"> </w:t>
            </w:r>
            <w:proofErr w:type="spellStart"/>
            <w:r>
              <w:rPr>
                <w:spacing w:val="-2"/>
                <w:sz w:val="20"/>
              </w:rPr>
              <w:t>skupaj</w:t>
            </w:r>
            <w:proofErr w:type="spellEnd"/>
          </w:p>
        </w:tc>
        <w:tc>
          <w:tcPr>
            <w:tcW w:w="1615" w:type="dxa"/>
          </w:tcPr>
          <w:p w14:paraId="5FB4D078" w14:textId="77777777" w:rsidR="008E405C" w:rsidRDefault="008E405C" w:rsidP="00C0586E">
            <w:pPr>
              <w:pStyle w:val="TableParagraph"/>
              <w:spacing w:line="210" w:lineRule="exact"/>
              <w:ind w:left="7" w:right="2"/>
              <w:jc w:val="center"/>
              <w:rPr>
                <w:sz w:val="20"/>
              </w:rPr>
            </w:pPr>
            <w:r>
              <w:rPr>
                <w:spacing w:val="-2"/>
                <w:sz w:val="20"/>
              </w:rPr>
              <w:t>65.545</w:t>
            </w:r>
          </w:p>
        </w:tc>
        <w:tc>
          <w:tcPr>
            <w:tcW w:w="2779" w:type="dxa"/>
          </w:tcPr>
          <w:p w14:paraId="36AE7F49" w14:textId="77777777" w:rsidR="008E405C" w:rsidRDefault="008E405C" w:rsidP="008E405C">
            <w:pPr>
              <w:pStyle w:val="TableParagraph"/>
              <w:spacing w:line="210" w:lineRule="exact"/>
              <w:ind w:left="5" w:right="4"/>
              <w:jc w:val="center"/>
              <w:rPr>
                <w:sz w:val="20"/>
              </w:rPr>
            </w:pPr>
            <w:proofErr w:type="spellStart"/>
            <w:r>
              <w:rPr>
                <w:sz w:val="20"/>
              </w:rPr>
              <w:t>SSa</w:t>
            </w:r>
            <w:proofErr w:type="spellEnd"/>
            <w:r>
              <w:rPr>
                <w:sz w:val="20"/>
              </w:rPr>
              <w:t>,</w:t>
            </w:r>
            <w:r>
              <w:rPr>
                <w:spacing w:val="-3"/>
                <w:sz w:val="20"/>
              </w:rPr>
              <w:t xml:space="preserve"> </w:t>
            </w:r>
            <w:r>
              <w:rPr>
                <w:sz w:val="20"/>
              </w:rPr>
              <w:t>P,</w:t>
            </w:r>
            <w:r>
              <w:rPr>
                <w:spacing w:val="-3"/>
                <w:sz w:val="20"/>
              </w:rPr>
              <w:t xml:space="preserve"> </w:t>
            </w:r>
            <w:r>
              <w:rPr>
                <w:spacing w:val="-10"/>
                <w:sz w:val="20"/>
              </w:rPr>
              <w:t>R</w:t>
            </w:r>
          </w:p>
        </w:tc>
      </w:tr>
    </w:tbl>
    <w:p w14:paraId="3C3A7523" w14:textId="77777777" w:rsidR="00376275" w:rsidRDefault="00376275" w:rsidP="006421E2"/>
    <w:p w14:paraId="46738A02" w14:textId="61B01C4C" w:rsidR="006421E2" w:rsidRDefault="006421E2" w:rsidP="006421E2">
      <w:r>
        <w:t>(2) Enote urejanja prostora so prikazane na grafičnem listu št 2.2.2.</w:t>
      </w:r>
    </w:p>
    <w:p w14:paraId="7699AF2C" w14:textId="1AFCB0CE" w:rsidR="006421E2" w:rsidRDefault="006421E2" w:rsidP="006421E2">
      <w:r>
        <w:t>(3) Meja med PE1 in PE 3 poteka po osi ceste. V primeru, da se v nadaljnjem projektiranju os ceste spremeni v okviru dopustnih toleranc, meja med PE1 in PE3 ostane na osi ceste.</w:t>
      </w:r>
    </w:p>
    <w:p w14:paraId="0454B753" w14:textId="77777777" w:rsidR="00565DC9" w:rsidRDefault="00565DC9" w:rsidP="006421E2"/>
    <w:p w14:paraId="41099FC1" w14:textId="1840DAF8" w:rsidR="00565DC9" w:rsidRDefault="00565DC9" w:rsidP="00363BA4">
      <w:pPr>
        <w:pStyle w:val="Naslov2"/>
        <w:numPr>
          <w:ilvl w:val="0"/>
          <w:numId w:val="39"/>
        </w:numPr>
      </w:pPr>
      <w:r>
        <w:t>UMESTITEV NAČRTOVANE UREDITVE V PROSTOR, VPLIVI IN POVEZAVE PROSTORSKIH URDITEV S SOSEDNJIMI OBMOČJI</w:t>
      </w:r>
    </w:p>
    <w:p w14:paraId="4A1288EE" w14:textId="6EB5C000" w:rsidR="006421E2" w:rsidRDefault="006421E2" w:rsidP="006421E2">
      <w:pPr>
        <w:pStyle w:val="Naslov5"/>
      </w:pPr>
      <w:r>
        <w:t>5. člen</w:t>
      </w:r>
      <w:r w:rsidR="00376275">
        <w:br/>
      </w:r>
      <w:r>
        <w:t>(vplivi in povezave prostorskih ureditev s sosednjimi območji)</w:t>
      </w:r>
    </w:p>
    <w:p w14:paraId="7EF46FC1" w14:textId="0142397A" w:rsidR="006421E2" w:rsidRDefault="006421E2" w:rsidP="006421E2">
      <w:r>
        <w:t xml:space="preserve">(1) Sosednja območja so po svoji namembnosti CU in CD (območja centralnih dejavnosti) ter </w:t>
      </w:r>
      <w:r w:rsidR="008C1711">
        <w:t xml:space="preserve">G </w:t>
      </w:r>
      <w:r>
        <w:t>(gozd) in ZS (zelene površine).</w:t>
      </w:r>
    </w:p>
    <w:p w14:paraId="23FB1DA0" w14:textId="32DF473E" w:rsidR="006421E2" w:rsidRDefault="006421E2" w:rsidP="006421E2">
      <w:r>
        <w:t xml:space="preserve">(2) </w:t>
      </w:r>
      <w:r w:rsidR="008C1711">
        <w:t>Stanovanjski del območja OPPN bo</w:t>
      </w:r>
      <w:r>
        <w:t xml:space="preserve"> prometno dostop</w:t>
      </w:r>
      <w:r w:rsidR="008C1711">
        <w:t>en</w:t>
      </w:r>
      <w:r>
        <w:t xml:space="preserve"> le </w:t>
      </w:r>
      <w:r w:rsidR="00331ED3">
        <w:t>s Celjske ceste</w:t>
      </w:r>
      <w:r>
        <w:t xml:space="preserve">. Vrtec na SV vogalu območja bo prometno dostopen tudi iz obstoječe povezave na Kopališko cesto. Dostop do vrtca </w:t>
      </w:r>
      <w:r w:rsidR="008C1711">
        <w:t>iz</w:t>
      </w:r>
      <w:r>
        <w:t xml:space="preserve"> Kopališke ceste in notranja napajalna cesta območja nista povezana za motorni promet.</w:t>
      </w:r>
    </w:p>
    <w:p w14:paraId="32FF205E" w14:textId="5569CDCE" w:rsidR="006421E2" w:rsidRDefault="006421E2" w:rsidP="006421E2">
      <w:r>
        <w:t>(3) Na mejah območja OPPN robni pogoji stik</w:t>
      </w:r>
      <w:r w:rsidR="00C0297D">
        <w:t>anja</w:t>
      </w:r>
      <w:r>
        <w:t xml:space="preserve"> z obstoječim terenom zahtevajo višinske uskladitve, ki bodo rešene z brežinami in opornimi zidovi. </w:t>
      </w:r>
    </w:p>
    <w:p w14:paraId="38153234" w14:textId="15E305E0" w:rsidR="006421E2" w:rsidRDefault="006421E2" w:rsidP="006421E2">
      <w:r>
        <w:t xml:space="preserve">(4) </w:t>
      </w:r>
      <w:r w:rsidR="008C1711">
        <w:t>P</w:t>
      </w:r>
      <w:r>
        <w:t xml:space="preserve">redvideni objekti </w:t>
      </w:r>
      <w:r w:rsidR="008C1711">
        <w:t xml:space="preserve">gospodarske javne infrastrukture (GJI) </w:t>
      </w:r>
      <w:r>
        <w:t>znotraj območja OPPN se bodo navezovali na obstoječe komunalno in energetsko infrastrukturo v okolici po pogojih pristojnih nosilcev urejanja prostora</w:t>
      </w:r>
      <w:r w:rsidR="008C1711">
        <w:t xml:space="preserve"> (</w:t>
      </w:r>
      <w:r>
        <w:t xml:space="preserve">vodovod, </w:t>
      </w:r>
      <w:r w:rsidR="00565DC9">
        <w:t>toplovod</w:t>
      </w:r>
      <w:r>
        <w:t>, priključek na fekalno kanalizacijo, elektro, telekomunikacijsko</w:t>
      </w:r>
      <w:r w:rsidR="008C1711">
        <w:t xml:space="preserve"> omrežje</w:t>
      </w:r>
      <w:r>
        <w:t>, plinsko omrežje in sistem odvoza komunalnih odpadkov</w:t>
      </w:r>
      <w:r w:rsidR="008C1711">
        <w:t>)</w:t>
      </w:r>
      <w:r>
        <w:t>.</w:t>
      </w:r>
    </w:p>
    <w:p w14:paraId="7E88F953" w14:textId="77777777" w:rsidR="006421E2" w:rsidRDefault="006421E2" w:rsidP="006421E2">
      <w:r>
        <w:t>(5) Povezave prostorskih ureditev s sosednjimi območji so prikazane na grafičnem listu št. 2.3.</w:t>
      </w:r>
    </w:p>
    <w:p w14:paraId="6B0792A6" w14:textId="77777777" w:rsidR="006421E2" w:rsidRDefault="006421E2" w:rsidP="006421E2"/>
    <w:p w14:paraId="1C91DDEC" w14:textId="1758771A" w:rsidR="006421E2" w:rsidRDefault="006421E2" w:rsidP="00363BA4">
      <w:pPr>
        <w:pStyle w:val="Naslov2"/>
        <w:numPr>
          <w:ilvl w:val="0"/>
          <w:numId w:val="39"/>
        </w:numPr>
      </w:pPr>
      <w:r>
        <w:t>REŠITVE NAČRTOVANIH OBJEKTOV IN POVRŠIN</w:t>
      </w:r>
    </w:p>
    <w:p w14:paraId="099427F8" w14:textId="1E03BB16" w:rsidR="006421E2" w:rsidRDefault="006421E2" w:rsidP="006421E2">
      <w:pPr>
        <w:pStyle w:val="Naslov5"/>
      </w:pPr>
      <w:r>
        <w:t xml:space="preserve">6. člen </w:t>
      </w:r>
      <w:r w:rsidR="00376275">
        <w:br/>
      </w:r>
      <w:r>
        <w:t>(dopustne dejavnosti)</w:t>
      </w:r>
    </w:p>
    <w:p w14:paraId="628A7671" w14:textId="29AC9E47" w:rsidR="006421E2" w:rsidRDefault="006421E2" w:rsidP="006421E2">
      <w:r>
        <w:t xml:space="preserve">Opredeljena namenska raba prostora območja EUP VE1/188 je območje pretežno stanovanjskih dejavnosti (SS / </w:t>
      </w:r>
      <w:proofErr w:type="spellStart"/>
      <w:r>
        <w:t>SSa</w:t>
      </w:r>
      <w:proofErr w:type="spellEnd"/>
      <w:r>
        <w:t>) in dopolnilni javni program ter oblike poslovnih dejavnosti, ki prostora dodatno ne obremenjujejo s hrupom, prometom ali izpusti.</w:t>
      </w:r>
    </w:p>
    <w:p w14:paraId="16F7CF26" w14:textId="6F10D651" w:rsidR="006421E2" w:rsidRDefault="006421E2" w:rsidP="006421E2">
      <w:pPr>
        <w:pStyle w:val="Naslov5"/>
      </w:pPr>
      <w:r>
        <w:t>7. člen</w:t>
      </w:r>
      <w:r w:rsidR="00376275">
        <w:br/>
      </w:r>
      <w:r>
        <w:t>(klasifikacije dopustnih objektov)</w:t>
      </w:r>
    </w:p>
    <w:p w14:paraId="19B5AD7E" w14:textId="61A6511F" w:rsidR="006421E2" w:rsidRDefault="006421E2" w:rsidP="006421E2">
      <w:r>
        <w:t xml:space="preserve">(1) </w:t>
      </w:r>
      <w:r w:rsidR="008C1711">
        <w:t>Na območju urejanja OPPN so d</w:t>
      </w:r>
      <w:r>
        <w:t>opustni zahtevni, manj zahtevni, nezahtevni in enostavni objekti po posameznih enotah urejanja prostora, skladno z Uredbo in Tehnično smernico o razvrščanju objektov (TSG-V-006:2022)</w:t>
      </w:r>
      <w:r w:rsidR="008A0E84">
        <w:t xml:space="preserve"> so</w:t>
      </w:r>
      <w:r>
        <w:t>:</w:t>
      </w:r>
    </w:p>
    <w:p w14:paraId="0D35CEF2" w14:textId="02F12A5B" w:rsidR="006421E2" w:rsidRDefault="006421E2" w:rsidP="006421E2">
      <w:r>
        <w:lastRenderedPageBreak/>
        <w:t>(2) Prostorska enota »PE1 - Verižne hiše«</w:t>
      </w:r>
    </w:p>
    <w:p w14:paraId="0BAA9E14" w14:textId="4D825544" w:rsidR="006421E2" w:rsidRDefault="006421E2" w:rsidP="00C0297D">
      <w:pPr>
        <w:pStyle w:val="Odstavekseznama"/>
        <w:numPr>
          <w:ilvl w:val="0"/>
          <w:numId w:val="25"/>
        </w:numPr>
        <w:jc w:val="left"/>
      </w:pPr>
      <w:r>
        <w:t xml:space="preserve">11100 Enostanovanjske stavbe </w:t>
      </w:r>
      <w:r w:rsidR="008A0E84">
        <w:br/>
      </w:r>
      <w:r w:rsidRPr="008A0E84">
        <w:rPr>
          <w:i/>
          <w:iCs/>
        </w:rPr>
        <w:t>- samo verižne hiše, v katerih je eno stanovanje, kjer ima vsako stanovanje svojo streho in lasten vhod iz pritličja.</w:t>
      </w:r>
    </w:p>
    <w:p w14:paraId="2B7F2ED9" w14:textId="1C0DE6AD" w:rsidR="006421E2" w:rsidRDefault="006421E2" w:rsidP="00C0297D">
      <w:pPr>
        <w:pStyle w:val="Odstavekseznama"/>
        <w:numPr>
          <w:ilvl w:val="0"/>
          <w:numId w:val="25"/>
        </w:numPr>
        <w:jc w:val="left"/>
      </w:pPr>
      <w:r>
        <w:t xml:space="preserve">11210 Dvostanovanjske stavbe </w:t>
      </w:r>
      <w:r w:rsidR="008A0E84">
        <w:br/>
      </w:r>
      <w:r w:rsidRPr="008A0E84">
        <w:rPr>
          <w:i/>
          <w:iCs/>
        </w:rPr>
        <w:t>-</w:t>
      </w:r>
      <w:r w:rsidR="008A0E84" w:rsidRPr="008A0E84">
        <w:rPr>
          <w:i/>
          <w:iCs/>
        </w:rPr>
        <w:t xml:space="preserve"> </w:t>
      </w:r>
      <w:r w:rsidRPr="008A0E84">
        <w:rPr>
          <w:i/>
          <w:iCs/>
        </w:rPr>
        <w:t>samo verižne hiše, v katerih sta po dve stanovanji.</w:t>
      </w:r>
    </w:p>
    <w:p w14:paraId="4934FC8B" w14:textId="5C572D93" w:rsidR="006421E2" w:rsidRPr="008A0E84" w:rsidRDefault="006421E2" w:rsidP="00C0297D">
      <w:pPr>
        <w:pStyle w:val="Odstavekseznama"/>
        <w:numPr>
          <w:ilvl w:val="0"/>
          <w:numId w:val="25"/>
        </w:numPr>
        <w:jc w:val="left"/>
        <w:rPr>
          <w:i/>
          <w:iCs/>
        </w:rPr>
      </w:pPr>
      <w:r>
        <w:t xml:space="preserve">11220 Tri- in večstanovanjske stavbe </w:t>
      </w:r>
      <w:r w:rsidR="008A0E84">
        <w:br/>
      </w:r>
      <w:r w:rsidR="008A0E84" w:rsidRPr="008A0E84">
        <w:rPr>
          <w:i/>
          <w:iCs/>
        </w:rPr>
        <w:t>-</w:t>
      </w:r>
      <w:r w:rsidRPr="008A0E84">
        <w:rPr>
          <w:i/>
          <w:iCs/>
        </w:rPr>
        <w:t xml:space="preserve"> druge stanovanjske stavbe s tremi ali več stanovanji, kot so stanovanjski bloki in podobno (verižne hiše).</w:t>
      </w:r>
    </w:p>
    <w:p w14:paraId="13A81023" w14:textId="77777777" w:rsidR="008A0E84" w:rsidRDefault="006421E2" w:rsidP="00376275">
      <w:pPr>
        <w:pStyle w:val="Odstavekseznama"/>
        <w:numPr>
          <w:ilvl w:val="0"/>
          <w:numId w:val="25"/>
        </w:numPr>
      </w:pPr>
      <w:r>
        <w:t xml:space="preserve">12112 Gostilne, restavracije in točilnice </w:t>
      </w:r>
    </w:p>
    <w:p w14:paraId="10C945CD" w14:textId="177C391F" w:rsidR="006421E2" w:rsidRDefault="006421E2" w:rsidP="00376275">
      <w:pPr>
        <w:pStyle w:val="Odstavekseznama"/>
        <w:numPr>
          <w:ilvl w:val="0"/>
          <w:numId w:val="25"/>
        </w:numPr>
      </w:pPr>
      <w:r>
        <w:t>12201 Stavbe javne uprave</w:t>
      </w:r>
    </w:p>
    <w:p w14:paraId="10BC1BC6" w14:textId="77777777" w:rsidR="008A0E84" w:rsidRDefault="006421E2" w:rsidP="00376275">
      <w:pPr>
        <w:pStyle w:val="Odstavekseznama"/>
        <w:numPr>
          <w:ilvl w:val="0"/>
          <w:numId w:val="25"/>
        </w:numPr>
      </w:pPr>
      <w:r>
        <w:t xml:space="preserve">12202 Stavbe bank, pošt, zavarovalnic </w:t>
      </w:r>
    </w:p>
    <w:p w14:paraId="14879321" w14:textId="317FD932" w:rsidR="006421E2" w:rsidRDefault="006421E2" w:rsidP="00376275">
      <w:pPr>
        <w:pStyle w:val="Odstavekseznama"/>
        <w:numPr>
          <w:ilvl w:val="0"/>
          <w:numId w:val="25"/>
        </w:numPr>
      </w:pPr>
      <w:r>
        <w:t>12203 Druge poslovne stavbe</w:t>
      </w:r>
    </w:p>
    <w:p w14:paraId="302421AC" w14:textId="77777777" w:rsidR="006421E2" w:rsidRDefault="006421E2" w:rsidP="00376275">
      <w:pPr>
        <w:pStyle w:val="Odstavekseznama"/>
        <w:numPr>
          <w:ilvl w:val="0"/>
          <w:numId w:val="25"/>
        </w:numPr>
      </w:pPr>
      <w:r>
        <w:t>12301 Trgovske stavbe</w:t>
      </w:r>
    </w:p>
    <w:p w14:paraId="6C497CCE" w14:textId="77777777" w:rsidR="008A0E84" w:rsidRDefault="006421E2" w:rsidP="00376275">
      <w:pPr>
        <w:pStyle w:val="Odstavekseznama"/>
        <w:numPr>
          <w:ilvl w:val="0"/>
          <w:numId w:val="25"/>
        </w:numPr>
      </w:pPr>
      <w:r>
        <w:t xml:space="preserve">12304 Stavbe za storitvene dejavnosti </w:t>
      </w:r>
    </w:p>
    <w:p w14:paraId="752C7E4D" w14:textId="1B822EC8" w:rsidR="006421E2" w:rsidRDefault="006421E2" w:rsidP="00376275">
      <w:pPr>
        <w:pStyle w:val="Odstavekseznama"/>
        <w:numPr>
          <w:ilvl w:val="0"/>
          <w:numId w:val="25"/>
        </w:numPr>
      </w:pPr>
      <w:r>
        <w:t>12420 Garažne stavbe</w:t>
      </w:r>
    </w:p>
    <w:p w14:paraId="442EF4CC" w14:textId="77777777" w:rsidR="008A0E84" w:rsidRDefault="006421E2" w:rsidP="00376275">
      <w:pPr>
        <w:pStyle w:val="Odstavekseznama"/>
        <w:numPr>
          <w:ilvl w:val="0"/>
          <w:numId w:val="25"/>
        </w:numPr>
      </w:pPr>
      <w:r>
        <w:t xml:space="preserve">12610 Stavbe za kulturo in razvedrilo </w:t>
      </w:r>
    </w:p>
    <w:p w14:paraId="46F6405D" w14:textId="5A45D5FB" w:rsidR="006421E2" w:rsidRDefault="006421E2" w:rsidP="00376275">
      <w:pPr>
        <w:pStyle w:val="Odstavekseznama"/>
        <w:numPr>
          <w:ilvl w:val="0"/>
          <w:numId w:val="25"/>
        </w:numPr>
      </w:pPr>
      <w:r>
        <w:t>12620 Muzeji, arhivi in knjižnice</w:t>
      </w:r>
    </w:p>
    <w:p w14:paraId="28316D9A" w14:textId="77777777" w:rsidR="008A0E84" w:rsidRDefault="006421E2" w:rsidP="00376275">
      <w:pPr>
        <w:pStyle w:val="Odstavekseznama"/>
        <w:numPr>
          <w:ilvl w:val="0"/>
          <w:numId w:val="25"/>
        </w:numPr>
      </w:pPr>
      <w:r>
        <w:t xml:space="preserve">12630 Stavbe za izobraževanje in znanstvenoraziskovalno delo </w:t>
      </w:r>
    </w:p>
    <w:p w14:paraId="70101B4E" w14:textId="5871FE30" w:rsidR="006421E2" w:rsidRDefault="006421E2" w:rsidP="00376275">
      <w:pPr>
        <w:pStyle w:val="Odstavekseznama"/>
        <w:numPr>
          <w:ilvl w:val="0"/>
          <w:numId w:val="25"/>
        </w:numPr>
      </w:pPr>
      <w:r>
        <w:t>12640 Stavbe za zdravstveno oskrbo</w:t>
      </w:r>
    </w:p>
    <w:p w14:paraId="34F47247" w14:textId="77777777" w:rsidR="006421E2" w:rsidRDefault="006421E2" w:rsidP="00376275">
      <w:pPr>
        <w:pStyle w:val="Odstavekseznama"/>
        <w:numPr>
          <w:ilvl w:val="0"/>
          <w:numId w:val="25"/>
        </w:numPr>
      </w:pPr>
      <w:r>
        <w:t>12650 Stavbe za šport</w:t>
      </w:r>
    </w:p>
    <w:p w14:paraId="20D0D9D9" w14:textId="77777777" w:rsidR="006421E2" w:rsidRDefault="006421E2" w:rsidP="00376275">
      <w:pPr>
        <w:pStyle w:val="Odstavekseznama"/>
        <w:numPr>
          <w:ilvl w:val="0"/>
          <w:numId w:val="25"/>
        </w:numPr>
      </w:pPr>
      <w:r>
        <w:t>21112 Regionalne ceste (krožišče)</w:t>
      </w:r>
    </w:p>
    <w:p w14:paraId="0E1EE931" w14:textId="1E705CDE" w:rsidR="006421E2" w:rsidRPr="006421E2" w:rsidRDefault="006421E2" w:rsidP="006421E2">
      <w:r w:rsidRPr="006421E2">
        <w:t>(3) Pros</w:t>
      </w:r>
      <w:r>
        <w:t>to</w:t>
      </w:r>
      <w:r w:rsidRPr="006421E2">
        <w:t>rska enota »PE2 - Terasni blok«</w:t>
      </w:r>
    </w:p>
    <w:p w14:paraId="29B8CC10" w14:textId="4A16F793" w:rsidR="006421E2" w:rsidRPr="008A0E84" w:rsidRDefault="006421E2" w:rsidP="00C0297D">
      <w:pPr>
        <w:pStyle w:val="Odstavekseznama"/>
        <w:numPr>
          <w:ilvl w:val="0"/>
          <w:numId w:val="26"/>
        </w:numPr>
        <w:jc w:val="left"/>
        <w:rPr>
          <w:i/>
          <w:iCs/>
        </w:rPr>
      </w:pPr>
      <w:r>
        <w:t xml:space="preserve">11220 Tri in večstanovanjske stavbe </w:t>
      </w:r>
      <w:r w:rsidR="008A0E84">
        <w:br/>
      </w:r>
      <w:r w:rsidR="008A0E84">
        <w:rPr>
          <w:i/>
          <w:iCs/>
        </w:rPr>
        <w:t xml:space="preserve">- </w:t>
      </w:r>
      <w:r w:rsidRPr="008A0E84">
        <w:rPr>
          <w:i/>
          <w:iCs/>
        </w:rPr>
        <w:t>druge stanovanjske stavbe s tremi ali več stanovanji, kot so stanovanjski bloki in podobno (terasni blok)</w:t>
      </w:r>
    </w:p>
    <w:p w14:paraId="31794733" w14:textId="5599FC2B" w:rsidR="006421E2" w:rsidRPr="008A0E84" w:rsidRDefault="006421E2" w:rsidP="00C0297D">
      <w:pPr>
        <w:pStyle w:val="Odstavekseznama"/>
        <w:numPr>
          <w:ilvl w:val="0"/>
          <w:numId w:val="26"/>
        </w:numPr>
        <w:jc w:val="left"/>
        <w:rPr>
          <w:i/>
          <w:iCs/>
        </w:rPr>
      </w:pPr>
      <w:r>
        <w:t xml:space="preserve">11301 Stanovanjske stavbe z oskrbovanimi stanovanji </w:t>
      </w:r>
      <w:r w:rsidR="008A0E84">
        <w:br/>
      </w:r>
      <w:r w:rsidR="008A0E84">
        <w:rPr>
          <w:i/>
          <w:iCs/>
        </w:rPr>
        <w:t xml:space="preserve">- </w:t>
      </w:r>
      <w:r w:rsidRPr="008A0E84">
        <w:rPr>
          <w:i/>
          <w:iCs/>
        </w:rPr>
        <w:t>večstanovanjske stavbe s stanovanji za prebivanje starejših oseb, v katerih je na voljo vsa potrebna oskrba</w:t>
      </w:r>
    </w:p>
    <w:p w14:paraId="14AD2AA6" w14:textId="05E6CB89" w:rsidR="006421E2" w:rsidRPr="008A0E84" w:rsidRDefault="006421E2" w:rsidP="00C0297D">
      <w:pPr>
        <w:pStyle w:val="Odstavekseznama"/>
        <w:numPr>
          <w:ilvl w:val="0"/>
          <w:numId w:val="26"/>
        </w:numPr>
        <w:jc w:val="left"/>
        <w:rPr>
          <w:i/>
          <w:iCs/>
        </w:rPr>
      </w:pPr>
      <w:r>
        <w:t>11302 Stanovanjske stavbe za druge posebne družbene skupine</w:t>
      </w:r>
      <w:r w:rsidR="008A0E84">
        <w:br/>
      </w:r>
      <w:r w:rsidRPr="008A0E84">
        <w:rPr>
          <w:i/>
          <w:iCs/>
        </w:rPr>
        <w:t>-</w:t>
      </w:r>
      <w:r w:rsidR="008A0E84">
        <w:rPr>
          <w:i/>
          <w:iCs/>
        </w:rPr>
        <w:t xml:space="preserve"> </w:t>
      </w:r>
      <w:r w:rsidRPr="008A0E84">
        <w:rPr>
          <w:i/>
          <w:iCs/>
        </w:rPr>
        <w:t xml:space="preserve">stanovanjske stavbe za posebne družbene skupine, kot so domovi za starejše osebe, študentski in dijaški domovi, internati, delavski domovi, domovi za odvajanje od odvisnosti, sirotišnice, samostani, begunski centri, prehodni domovi za tujce, materinski domovi, zavetišča in podobno </w:t>
      </w:r>
    </w:p>
    <w:p w14:paraId="5249E1D8" w14:textId="329D572E" w:rsidR="006421E2" w:rsidRPr="008A0E84" w:rsidRDefault="006421E2" w:rsidP="00C0297D">
      <w:pPr>
        <w:pStyle w:val="Odstavekseznama"/>
        <w:numPr>
          <w:ilvl w:val="0"/>
          <w:numId w:val="26"/>
        </w:numPr>
        <w:jc w:val="left"/>
        <w:rPr>
          <w:i/>
          <w:iCs/>
        </w:rPr>
      </w:pPr>
      <w:r>
        <w:t xml:space="preserve">12745 Stavbe za funkcionalno dopolnitev </w:t>
      </w:r>
      <w:r w:rsidR="008A0E84">
        <w:br/>
      </w:r>
      <w:r w:rsidRPr="008A0E84">
        <w:rPr>
          <w:i/>
          <w:iCs/>
        </w:rPr>
        <w:t>- ute, pokrite letne kuhinje, nadstrešnice</w:t>
      </w:r>
    </w:p>
    <w:p w14:paraId="3722A74D" w14:textId="5909ED75" w:rsidR="006421E2" w:rsidRDefault="006421E2" w:rsidP="006421E2">
      <w:r>
        <w:t>(4) Prostorska enota »PE3 - Atrijske hiše«</w:t>
      </w:r>
    </w:p>
    <w:p w14:paraId="0BCC8122" w14:textId="6B715EC8" w:rsidR="006421E2" w:rsidRDefault="006421E2" w:rsidP="00C0297D">
      <w:pPr>
        <w:pStyle w:val="Odstavekseznama"/>
        <w:numPr>
          <w:ilvl w:val="0"/>
          <w:numId w:val="27"/>
        </w:numPr>
        <w:jc w:val="left"/>
      </w:pPr>
      <w:r>
        <w:t xml:space="preserve">11100 Enostanovanjske stavbe </w:t>
      </w:r>
      <w:r w:rsidR="008A0E84">
        <w:br/>
      </w:r>
      <w:r w:rsidRPr="008A0E84">
        <w:rPr>
          <w:i/>
          <w:iCs/>
        </w:rPr>
        <w:t>– samo samostojne hiše, in podobne enostanovanjske stavbe (atrijske hi</w:t>
      </w:r>
      <w:r w:rsidR="00565DC9">
        <w:rPr>
          <w:i/>
          <w:iCs/>
        </w:rPr>
        <w:t>še)</w:t>
      </w:r>
    </w:p>
    <w:p w14:paraId="3F82A6E1" w14:textId="532F00E1" w:rsidR="006421E2" w:rsidRPr="008A0E84" w:rsidRDefault="006421E2" w:rsidP="00C0297D">
      <w:pPr>
        <w:pStyle w:val="Odstavekseznama"/>
        <w:numPr>
          <w:ilvl w:val="0"/>
          <w:numId w:val="27"/>
        </w:numPr>
        <w:jc w:val="left"/>
        <w:rPr>
          <w:i/>
          <w:iCs/>
        </w:rPr>
      </w:pPr>
      <w:r>
        <w:t xml:space="preserve">11210 Dvostanovanjske stavbe </w:t>
      </w:r>
      <w:r w:rsidR="008A0E84">
        <w:br/>
      </w:r>
      <w:r w:rsidRPr="008A0E84">
        <w:rPr>
          <w:i/>
          <w:iCs/>
        </w:rPr>
        <w:t>– samo samostojne hiše, v katerih sta po</w:t>
      </w:r>
      <w:r w:rsidR="00565DC9">
        <w:rPr>
          <w:i/>
          <w:iCs/>
        </w:rPr>
        <w:t xml:space="preserve"> dve stanovanji (atrijske hiše)</w:t>
      </w:r>
    </w:p>
    <w:p w14:paraId="1248E20E" w14:textId="6D73B914" w:rsidR="006421E2" w:rsidRPr="008A0E84" w:rsidRDefault="006421E2" w:rsidP="00C0297D">
      <w:pPr>
        <w:pStyle w:val="Odstavekseznama"/>
        <w:numPr>
          <w:ilvl w:val="0"/>
          <w:numId w:val="27"/>
        </w:numPr>
        <w:jc w:val="left"/>
        <w:rPr>
          <w:i/>
          <w:iCs/>
        </w:rPr>
      </w:pPr>
      <w:r>
        <w:t xml:space="preserve">12420 Garažne stavbe </w:t>
      </w:r>
      <w:r w:rsidR="008A0E84">
        <w:br/>
      </w:r>
      <w:r w:rsidRPr="008A0E84">
        <w:rPr>
          <w:i/>
          <w:iCs/>
        </w:rPr>
        <w:t>– samo nadstrešnice za avtomobile, kolesarnice in podobno</w:t>
      </w:r>
    </w:p>
    <w:p w14:paraId="1114DE2C" w14:textId="0B901CDE" w:rsidR="006421E2" w:rsidRPr="008A0E84" w:rsidRDefault="006421E2" w:rsidP="00C0297D">
      <w:pPr>
        <w:pStyle w:val="Odstavekseznama"/>
        <w:numPr>
          <w:ilvl w:val="0"/>
          <w:numId w:val="27"/>
        </w:numPr>
        <w:jc w:val="left"/>
        <w:rPr>
          <w:i/>
          <w:iCs/>
        </w:rPr>
      </w:pPr>
      <w:r>
        <w:t xml:space="preserve">12745 Stavbe za funkcionalno dopolnitev </w:t>
      </w:r>
      <w:r w:rsidR="008A0E84">
        <w:br/>
      </w:r>
      <w:r w:rsidRPr="008A0E84">
        <w:rPr>
          <w:i/>
          <w:iCs/>
        </w:rPr>
        <w:t>– samo znotraj atrijev - ute, pokrite letne kuhinje, nadstrešnice</w:t>
      </w:r>
    </w:p>
    <w:p w14:paraId="4417902F" w14:textId="5F3896FE" w:rsidR="006421E2" w:rsidRDefault="006421E2" w:rsidP="006421E2">
      <w:r>
        <w:lastRenderedPageBreak/>
        <w:t>(5) Prostorska enota »PE4 – Vrtec«</w:t>
      </w:r>
    </w:p>
    <w:p w14:paraId="2ECA40EF" w14:textId="0B674B39" w:rsidR="006421E2" w:rsidRPr="008A0E84" w:rsidRDefault="006421E2" w:rsidP="00C0297D">
      <w:pPr>
        <w:pStyle w:val="Odstavekseznama"/>
        <w:numPr>
          <w:ilvl w:val="0"/>
          <w:numId w:val="28"/>
        </w:numPr>
        <w:jc w:val="left"/>
        <w:rPr>
          <w:i/>
          <w:iCs/>
        </w:rPr>
      </w:pPr>
      <w:r>
        <w:t xml:space="preserve">12630 Stavbe za izobraževanje in znanstvenoraziskovalno delo </w:t>
      </w:r>
      <w:r w:rsidR="008A0E84">
        <w:br/>
      </w:r>
      <w:r w:rsidRPr="008A0E84">
        <w:rPr>
          <w:i/>
          <w:iCs/>
        </w:rPr>
        <w:t>– samo stavbe za predšolsko vzgojo ter osnovnošolsko izobraževanje, jasli, vrtci, osnovne šole in podobno, stavbe za izobraževanje in usposablja</w:t>
      </w:r>
      <w:r w:rsidR="00565DC9">
        <w:rPr>
          <w:i/>
          <w:iCs/>
        </w:rPr>
        <w:t>nje otrok s posebnimi potrebami</w:t>
      </w:r>
      <w:r w:rsidRPr="008A0E84">
        <w:rPr>
          <w:i/>
          <w:iCs/>
        </w:rPr>
        <w:t xml:space="preserve"> </w:t>
      </w:r>
    </w:p>
    <w:p w14:paraId="2029E2CC" w14:textId="2DAE0B89" w:rsidR="006421E2" w:rsidRPr="008A0E84" w:rsidRDefault="006421E2" w:rsidP="00C0297D">
      <w:pPr>
        <w:pStyle w:val="Odstavekseznama"/>
        <w:numPr>
          <w:ilvl w:val="0"/>
          <w:numId w:val="28"/>
        </w:numPr>
        <w:jc w:val="left"/>
        <w:rPr>
          <w:i/>
          <w:iCs/>
        </w:rPr>
      </w:pPr>
      <w:r>
        <w:t xml:space="preserve">12745 Stavbe za funkcionalno dopolnitev </w:t>
      </w:r>
      <w:r w:rsidR="008A0E84">
        <w:br/>
      </w:r>
      <w:r w:rsidRPr="008A0E84">
        <w:rPr>
          <w:i/>
          <w:iCs/>
        </w:rPr>
        <w:t>– ute, pokrite letne kuhinje, vratarnice, garderobe, nadstrešnice</w:t>
      </w:r>
    </w:p>
    <w:p w14:paraId="01EE7B03" w14:textId="77777777" w:rsidR="006421E2" w:rsidRDefault="006421E2" w:rsidP="00376275">
      <w:pPr>
        <w:pStyle w:val="Odstavekseznama"/>
        <w:numPr>
          <w:ilvl w:val="0"/>
          <w:numId w:val="28"/>
        </w:numPr>
      </w:pPr>
      <w:r>
        <w:t>12743 Zaklonišča</w:t>
      </w:r>
    </w:p>
    <w:p w14:paraId="3E24BBA2" w14:textId="2095010F" w:rsidR="006421E2" w:rsidRDefault="006421E2" w:rsidP="006421E2">
      <w:r>
        <w:t xml:space="preserve">(6) </w:t>
      </w:r>
      <w:r w:rsidR="00551E14">
        <w:t>Prostorska enota »</w:t>
      </w:r>
      <w:r>
        <w:t>PE5 - Večname</w:t>
      </w:r>
      <w:r w:rsidR="00551E14">
        <w:t>n</w:t>
      </w:r>
      <w:r>
        <w:t>ske rekreacijske površine</w:t>
      </w:r>
      <w:r w:rsidR="00551E14">
        <w:t>«</w:t>
      </w:r>
    </w:p>
    <w:p w14:paraId="678C1382" w14:textId="08FD5213" w:rsidR="006421E2" w:rsidRPr="008A0E84" w:rsidRDefault="006421E2" w:rsidP="00C0297D">
      <w:pPr>
        <w:pStyle w:val="Odstavekseznama"/>
        <w:numPr>
          <w:ilvl w:val="0"/>
          <w:numId w:val="29"/>
        </w:numPr>
        <w:jc w:val="left"/>
        <w:rPr>
          <w:i/>
          <w:iCs/>
        </w:rPr>
      </w:pPr>
      <w:r>
        <w:t>12112 Gostilne, restavracije in točilnice</w:t>
      </w:r>
      <w:r w:rsidR="008A0E84">
        <w:br/>
      </w:r>
      <w:r w:rsidRPr="008A0E84">
        <w:rPr>
          <w:i/>
          <w:iCs/>
        </w:rPr>
        <w:t>– samo enostavni in nezahtevni objekti: samostojni prehrambni obrati, namenjeni za strežbo hrane in pijače: okrepčevalnice, samopostrežne restavracije, slaščičarne, kavarne, bari, bifeji in podobno</w:t>
      </w:r>
    </w:p>
    <w:p w14:paraId="03D53F11" w14:textId="64AE9C57" w:rsidR="006421E2" w:rsidRPr="008A0E84" w:rsidRDefault="006421E2" w:rsidP="00C0297D">
      <w:pPr>
        <w:pStyle w:val="Odstavekseznama"/>
        <w:numPr>
          <w:ilvl w:val="0"/>
          <w:numId w:val="29"/>
        </w:numPr>
        <w:jc w:val="left"/>
        <w:rPr>
          <w:i/>
          <w:iCs/>
        </w:rPr>
      </w:pPr>
      <w:r>
        <w:t xml:space="preserve">12712 Stavbe za rejo živali </w:t>
      </w:r>
      <w:r w:rsidR="008A0E84">
        <w:br/>
      </w:r>
      <w:r w:rsidRPr="008A0E84">
        <w:rPr>
          <w:i/>
          <w:iCs/>
        </w:rPr>
        <w:t>-</w:t>
      </w:r>
      <w:r w:rsidR="008A0E84" w:rsidRPr="008A0E84">
        <w:rPr>
          <w:i/>
          <w:iCs/>
        </w:rPr>
        <w:t xml:space="preserve"> s</w:t>
      </w:r>
      <w:r w:rsidRPr="008A0E84">
        <w:rPr>
          <w:i/>
          <w:iCs/>
        </w:rPr>
        <w:t>amo čebelnjaki, pokrita krmišča</w:t>
      </w:r>
    </w:p>
    <w:p w14:paraId="7E895F3A" w14:textId="77777777" w:rsidR="00CA3855" w:rsidRPr="00CA3855" w:rsidRDefault="00CA3855" w:rsidP="00CA3855">
      <w:pPr>
        <w:pStyle w:val="Odstavekseznama"/>
        <w:numPr>
          <w:ilvl w:val="0"/>
          <w:numId w:val="29"/>
        </w:numPr>
        <w:snapToGrid w:val="0"/>
      </w:pPr>
      <w:r w:rsidRPr="00CA3855">
        <w:t xml:space="preserve">21112 Regionalne ceste- </w:t>
      </w:r>
    </w:p>
    <w:p w14:paraId="77172E46" w14:textId="77777777" w:rsidR="00CA3855" w:rsidRPr="00CA3855" w:rsidRDefault="00CA3855" w:rsidP="00CA3855">
      <w:pPr>
        <w:pStyle w:val="Odstavekseznama"/>
        <w:snapToGrid w:val="0"/>
        <w:jc w:val="left"/>
        <w:rPr>
          <w:i/>
          <w:iCs/>
        </w:rPr>
      </w:pPr>
      <w:r w:rsidRPr="008A0E84">
        <w:rPr>
          <w:i/>
          <w:iCs/>
        </w:rPr>
        <w:t xml:space="preserve">– </w:t>
      </w:r>
      <w:r w:rsidRPr="00CA3855">
        <w:rPr>
          <w:i/>
          <w:iCs/>
        </w:rPr>
        <w:t xml:space="preserve">regionalne ceste </w:t>
      </w:r>
    </w:p>
    <w:p w14:paraId="2648CEDA" w14:textId="422260A5" w:rsidR="006421E2" w:rsidRPr="00CA3855" w:rsidRDefault="006421E2" w:rsidP="00C0297D">
      <w:pPr>
        <w:pStyle w:val="Odstavekseznama"/>
        <w:numPr>
          <w:ilvl w:val="0"/>
          <w:numId w:val="29"/>
        </w:numPr>
        <w:jc w:val="left"/>
      </w:pPr>
      <w:r>
        <w:t xml:space="preserve">24110 Športna igrišča </w:t>
      </w:r>
      <w:r w:rsidR="008A0E84">
        <w:br/>
      </w:r>
      <w:r w:rsidRPr="008A0E84">
        <w:rPr>
          <w:i/>
          <w:iCs/>
        </w:rPr>
        <w:t xml:space="preserve">– samo igrišča za športe na prostem, kot so nogomet, rokomet, košarka, odbojka, tenis </w:t>
      </w:r>
      <w:r w:rsidR="00565DC9">
        <w:rPr>
          <w:i/>
          <w:iCs/>
        </w:rPr>
        <w:t>in podobno, s pomožnimi objekti</w:t>
      </w:r>
    </w:p>
    <w:p w14:paraId="3856D656" w14:textId="59F747C6" w:rsidR="006421E2" w:rsidRDefault="00CA3855" w:rsidP="006421E2">
      <w:r>
        <w:t xml:space="preserve"> </w:t>
      </w:r>
      <w:r w:rsidR="006421E2">
        <w:t>(7) Celotno območje VE1/188</w:t>
      </w:r>
    </w:p>
    <w:p w14:paraId="766980FF" w14:textId="77777777" w:rsidR="006421E2" w:rsidRDefault="006421E2" w:rsidP="00376275">
      <w:pPr>
        <w:pStyle w:val="Odstavekseznama"/>
        <w:numPr>
          <w:ilvl w:val="0"/>
          <w:numId w:val="30"/>
        </w:numPr>
      </w:pPr>
      <w:r>
        <w:t xml:space="preserve">21121 Lokalne ceste in javne poti </w:t>
      </w:r>
      <w:proofErr w:type="spellStart"/>
      <w:r>
        <w:t>nekategorizirane</w:t>
      </w:r>
      <w:proofErr w:type="spellEnd"/>
      <w:r>
        <w:t xml:space="preserve"> ceste in gozdne ceste</w:t>
      </w:r>
    </w:p>
    <w:p w14:paraId="4886BC15" w14:textId="29AEE9B8" w:rsidR="006421E2" w:rsidRPr="008A0E84" w:rsidRDefault="006421E2" w:rsidP="00C0297D">
      <w:pPr>
        <w:pStyle w:val="Odstavekseznama"/>
        <w:numPr>
          <w:ilvl w:val="0"/>
          <w:numId w:val="30"/>
        </w:numPr>
        <w:jc w:val="left"/>
        <w:rPr>
          <w:i/>
          <w:iCs/>
        </w:rPr>
      </w:pPr>
      <w:r>
        <w:t xml:space="preserve">21122 Parkirišča izven vozišča </w:t>
      </w:r>
      <w:r w:rsidR="008A0E84">
        <w:br/>
      </w:r>
      <w:r w:rsidRPr="008A0E84">
        <w:rPr>
          <w:i/>
          <w:iCs/>
        </w:rPr>
        <w:t>– samostojna parkirišča samo za osebna vozila, parkirišča ob objektih</w:t>
      </w:r>
    </w:p>
    <w:p w14:paraId="73EA5ECC" w14:textId="77777777" w:rsidR="006421E2" w:rsidRPr="008A0E84" w:rsidRDefault="006421E2" w:rsidP="00376275">
      <w:pPr>
        <w:pStyle w:val="Odstavekseznama"/>
        <w:numPr>
          <w:ilvl w:val="0"/>
          <w:numId w:val="30"/>
        </w:numPr>
        <w:rPr>
          <w:u w:val="single"/>
        </w:rPr>
      </w:pPr>
      <w:r w:rsidRPr="008A0E84">
        <w:rPr>
          <w:u w:val="single"/>
        </w:rPr>
        <w:t>2222 Lokalni cevovodi</w:t>
      </w:r>
    </w:p>
    <w:p w14:paraId="0143AAE7" w14:textId="77777777" w:rsidR="006421E2" w:rsidRDefault="006421E2" w:rsidP="00376275">
      <w:pPr>
        <w:pStyle w:val="Odstavekseznama"/>
        <w:numPr>
          <w:ilvl w:val="0"/>
          <w:numId w:val="30"/>
        </w:numPr>
      </w:pPr>
      <w:r>
        <w:t>22221- Lokalni vodovodi za pitno vodo in cevovodi za tehnološko vodo</w:t>
      </w:r>
    </w:p>
    <w:p w14:paraId="1C001DE3" w14:textId="77777777" w:rsidR="006421E2" w:rsidRDefault="006421E2" w:rsidP="00376275">
      <w:pPr>
        <w:pStyle w:val="Odstavekseznama"/>
        <w:numPr>
          <w:ilvl w:val="0"/>
          <w:numId w:val="30"/>
        </w:numPr>
      </w:pPr>
      <w:r>
        <w:t>22222 - Lokalni cevovodi za toplo vodo, paro in stisnjen zrak</w:t>
      </w:r>
    </w:p>
    <w:p w14:paraId="4B874942" w14:textId="77777777" w:rsidR="006421E2" w:rsidRDefault="006421E2" w:rsidP="00376275">
      <w:pPr>
        <w:pStyle w:val="Odstavekseznama"/>
        <w:numPr>
          <w:ilvl w:val="0"/>
          <w:numId w:val="30"/>
        </w:numPr>
      </w:pPr>
      <w:r>
        <w:t>22231 - Cevovodi za odpadno vodo (kanalizacija)</w:t>
      </w:r>
    </w:p>
    <w:p w14:paraId="20124C5F" w14:textId="77777777" w:rsidR="006421E2" w:rsidRDefault="006421E2" w:rsidP="00376275">
      <w:pPr>
        <w:pStyle w:val="Odstavekseznama"/>
        <w:numPr>
          <w:ilvl w:val="0"/>
          <w:numId w:val="30"/>
        </w:numPr>
      </w:pPr>
      <w:r>
        <w:t>22232 - Čistilne naprave</w:t>
      </w:r>
    </w:p>
    <w:p w14:paraId="79089D25" w14:textId="77777777" w:rsidR="006421E2" w:rsidRDefault="006421E2" w:rsidP="00376275">
      <w:pPr>
        <w:pStyle w:val="Odstavekseznama"/>
        <w:numPr>
          <w:ilvl w:val="0"/>
          <w:numId w:val="30"/>
        </w:numPr>
      </w:pPr>
      <w:r>
        <w:t>22241 - Lokalni (distribucijski) elektroenergetski vodi</w:t>
      </w:r>
    </w:p>
    <w:p w14:paraId="5A817CF7" w14:textId="77777777" w:rsidR="006421E2" w:rsidRDefault="006421E2" w:rsidP="00376275">
      <w:pPr>
        <w:pStyle w:val="Odstavekseznama"/>
        <w:numPr>
          <w:ilvl w:val="0"/>
          <w:numId w:val="30"/>
        </w:numPr>
      </w:pPr>
      <w:r>
        <w:t>22242 - Lokalna (</w:t>
      </w:r>
      <w:proofErr w:type="spellStart"/>
      <w:r>
        <w:t>dostopkovna</w:t>
      </w:r>
      <w:proofErr w:type="spellEnd"/>
      <w:r>
        <w:t>) komunikacijska omrežja</w:t>
      </w:r>
    </w:p>
    <w:p w14:paraId="3BE28085" w14:textId="77777777" w:rsidR="00565DC9" w:rsidRDefault="006421E2" w:rsidP="00376275">
      <w:pPr>
        <w:pStyle w:val="Odstavekseznama"/>
        <w:numPr>
          <w:ilvl w:val="0"/>
          <w:numId w:val="30"/>
        </w:numPr>
      </w:pPr>
      <w:r>
        <w:t xml:space="preserve">24122 Drugi gradbeni inženirski objekti za šport, rekreacijo in prosti čas </w:t>
      </w:r>
    </w:p>
    <w:p w14:paraId="11833DD9" w14:textId="7B693B57" w:rsidR="006421E2" w:rsidRDefault="006421E2" w:rsidP="00376275">
      <w:pPr>
        <w:pStyle w:val="Odstavekseznama"/>
        <w:numPr>
          <w:ilvl w:val="0"/>
          <w:numId w:val="30"/>
        </w:numPr>
      </w:pPr>
      <w:r>
        <w:t>24205 Objekti za preprečitev zdrsa in ograditev</w:t>
      </w:r>
    </w:p>
    <w:p w14:paraId="72E874A3" w14:textId="77777777" w:rsidR="006421E2" w:rsidRPr="008A0E84" w:rsidRDefault="006421E2" w:rsidP="00376275">
      <w:pPr>
        <w:pStyle w:val="Odstavekseznama"/>
        <w:numPr>
          <w:ilvl w:val="0"/>
          <w:numId w:val="30"/>
        </w:numPr>
        <w:rPr>
          <w:u w:val="single"/>
        </w:rPr>
      </w:pPr>
      <w:r w:rsidRPr="008A0E84">
        <w:rPr>
          <w:u w:val="single"/>
        </w:rPr>
        <w:t>3111 Trajno reliefno preoblikovanje terena</w:t>
      </w:r>
    </w:p>
    <w:p w14:paraId="5ACF8401" w14:textId="77777777" w:rsidR="006421E2" w:rsidRDefault="006421E2" w:rsidP="00376275">
      <w:pPr>
        <w:pStyle w:val="Odstavekseznama"/>
        <w:numPr>
          <w:ilvl w:val="0"/>
          <w:numId w:val="30"/>
        </w:numPr>
      </w:pPr>
      <w:r>
        <w:t>31110 Nasipi</w:t>
      </w:r>
    </w:p>
    <w:p w14:paraId="6607FEB1" w14:textId="77777777" w:rsidR="006421E2" w:rsidRDefault="006421E2" w:rsidP="00376275">
      <w:pPr>
        <w:pStyle w:val="Odstavekseznama"/>
        <w:numPr>
          <w:ilvl w:val="0"/>
          <w:numId w:val="30"/>
        </w:numPr>
      </w:pPr>
      <w:r>
        <w:t>31120 Izkopi in odkopi</w:t>
      </w:r>
    </w:p>
    <w:p w14:paraId="5BC2AE75" w14:textId="77777777" w:rsidR="006421E2" w:rsidRDefault="006421E2" w:rsidP="00376275">
      <w:pPr>
        <w:pStyle w:val="Odstavekseznama"/>
        <w:numPr>
          <w:ilvl w:val="0"/>
          <w:numId w:val="30"/>
        </w:numPr>
      </w:pPr>
      <w:r>
        <w:t>31130 Utrjene površine</w:t>
      </w:r>
    </w:p>
    <w:p w14:paraId="56AB9665" w14:textId="77777777" w:rsidR="006421E2" w:rsidRDefault="006421E2" w:rsidP="00376275">
      <w:pPr>
        <w:pStyle w:val="Odstavekseznama"/>
        <w:numPr>
          <w:ilvl w:val="0"/>
          <w:numId w:val="30"/>
        </w:numPr>
      </w:pPr>
      <w:r>
        <w:t>31140 Utrjene brežine</w:t>
      </w:r>
    </w:p>
    <w:p w14:paraId="0FB57D02" w14:textId="77777777" w:rsidR="006421E2" w:rsidRDefault="006421E2" w:rsidP="00376275">
      <w:pPr>
        <w:pStyle w:val="Odstavekseznama"/>
        <w:numPr>
          <w:ilvl w:val="0"/>
          <w:numId w:val="30"/>
        </w:numPr>
      </w:pPr>
      <w:r>
        <w:t>31160 Grajena območja urbanih vrtov (24122 Drugi gradbeni inženirski objekti za šport, rekreacijo in prosti čas)</w:t>
      </w:r>
    </w:p>
    <w:p w14:paraId="408960D0" w14:textId="4464731F" w:rsidR="006421E2" w:rsidRPr="009E2BE1" w:rsidRDefault="006421E2" w:rsidP="00376275">
      <w:pPr>
        <w:pStyle w:val="Odstavekseznama"/>
        <w:numPr>
          <w:ilvl w:val="0"/>
          <w:numId w:val="30"/>
        </w:numPr>
      </w:pPr>
      <w:r w:rsidRPr="009E2BE1">
        <w:t>3211</w:t>
      </w:r>
      <w:r w:rsidR="00551E14" w:rsidRPr="009E2BE1">
        <w:t xml:space="preserve">  </w:t>
      </w:r>
      <w:r w:rsidRPr="009E2BE1">
        <w:t>Gradbeni posegi za opremo odprtih površin</w:t>
      </w:r>
    </w:p>
    <w:p w14:paraId="7153D00B" w14:textId="77777777" w:rsidR="006421E2" w:rsidRDefault="006421E2" w:rsidP="00376275">
      <w:pPr>
        <w:pStyle w:val="Odstavekseznama"/>
        <w:numPr>
          <w:ilvl w:val="0"/>
          <w:numId w:val="30"/>
        </w:numPr>
      </w:pPr>
      <w:r>
        <w:t>32110 Ekološki otoki</w:t>
      </w:r>
    </w:p>
    <w:p w14:paraId="376136F3" w14:textId="77777777" w:rsidR="006421E2" w:rsidRDefault="006421E2" w:rsidP="00376275">
      <w:pPr>
        <w:pStyle w:val="Odstavekseznama"/>
        <w:numPr>
          <w:ilvl w:val="0"/>
          <w:numId w:val="30"/>
        </w:numPr>
      </w:pPr>
      <w:r>
        <w:t>32120 Urbana oprema</w:t>
      </w:r>
    </w:p>
    <w:p w14:paraId="2785D2FC" w14:textId="77777777" w:rsidR="006421E2" w:rsidRDefault="006421E2" w:rsidP="00376275">
      <w:pPr>
        <w:pStyle w:val="Odstavekseznama"/>
        <w:numPr>
          <w:ilvl w:val="0"/>
          <w:numId w:val="30"/>
        </w:numPr>
      </w:pPr>
      <w:r>
        <w:t>32140 Spominska obeležja</w:t>
      </w:r>
    </w:p>
    <w:p w14:paraId="60F4CD3A" w14:textId="77777777" w:rsidR="006421E2" w:rsidRDefault="006421E2" w:rsidP="006421E2"/>
    <w:p w14:paraId="2A720ACE" w14:textId="17C531BF" w:rsidR="006421E2" w:rsidRDefault="006421E2" w:rsidP="00363BA4">
      <w:pPr>
        <w:pStyle w:val="Naslov2"/>
        <w:numPr>
          <w:ilvl w:val="0"/>
          <w:numId w:val="39"/>
        </w:numPr>
      </w:pPr>
      <w:r>
        <w:lastRenderedPageBreak/>
        <w:t>POGOJI IN USMERITVE ZA PROJEKTIRANJE IN GRADNJO</w:t>
      </w:r>
    </w:p>
    <w:p w14:paraId="11ED29E2" w14:textId="04D78169" w:rsidR="006421E2" w:rsidRDefault="006421E2" w:rsidP="00551E14">
      <w:pPr>
        <w:pStyle w:val="Naslov5"/>
      </w:pPr>
      <w:r>
        <w:t>8. člen</w:t>
      </w:r>
      <w:r w:rsidR="00376275">
        <w:br/>
      </w:r>
      <w:r>
        <w:t>(pogoji in usmeritve za projektiranje in gradnjo)</w:t>
      </w:r>
    </w:p>
    <w:p w14:paraId="283004DE" w14:textId="7055C6A0" w:rsidR="006421E2" w:rsidRDefault="006421E2" w:rsidP="006421E2">
      <w:r>
        <w:t xml:space="preserve">Na območju urejanja OPPN je mogoča le gradnja v skladu </w:t>
      </w:r>
      <w:r w:rsidR="00565DC9">
        <w:t xml:space="preserve">z enotnimi projekti </w:t>
      </w:r>
      <w:r>
        <w:t>za posamezne prostorske enote</w:t>
      </w:r>
      <w:r w:rsidR="00565DC9">
        <w:t xml:space="preserve">. Enotni projekt pomeni, da se za vsak sklop izdela skupni projekt za vse hiše in vse </w:t>
      </w:r>
      <w:r w:rsidR="00565DC9" w:rsidRPr="00565DC9">
        <w:t>ureditve ter zanj</w:t>
      </w:r>
      <w:r w:rsidR="008C1711" w:rsidRPr="00565DC9">
        <w:t xml:space="preserve"> </w:t>
      </w:r>
      <w:r w:rsidR="00565DC9" w:rsidRPr="00565DC9">
        <w:t>pridobi</w:t>
      </w:r>
      <w:r w:rsidRPr="00565DC9">
        <w:t xml:space="preserve"> soglasj</w:t>
      </w:r>
      <w:r w:rsidR="00565DC9" w:rsidRPr="00565DC9">
        <w:t>a</w:t>
      </w:r>
      <w:r w:rsidRPr="00565DC9">
        <w:t xml:space="preserve"> Mestne občine Velenje.</w:t>
      </w:r>
      <w:r>
        <w:t xml:space="preserve"> </w:t>
      </w:r>
    </w:p>
    <w:p w14:paraId="767681A2" w14:textId="6F0DE4D4" w:rsidR="006421E2" w:rsidRDefault="006421E2" w:rsidP="00551E14">
      <w:pPr>
        <w:pStyle w:val="Naslov5"/>
      </w:pPr>
      <w:r>
        <w:t>9. člen</w:t>
      </w:r>
      <w:r w:rsidR="00376275">
        <w:br/>
      </w:r>
      <w:r>
        <w:t>(dopustne gradnje – splošna določila)</w:t>
      </w:r>
    </w:p>
    <w:p w14:paraId="3D0D7A0C" w14:textId="77777777" w:rsidR="006421E2" w:rsidRDefault="006421E2" w:rsidP="006421E2">
      <w:r>
        <w:t>(1) Na območju urejanja tega odloka je dopustna pretežno stanovanjska gradnja cca 140 stanovanj z dopolnilnim javnim programom, prometna, komunalna in krajinsko arhitekturna ureditev območja ter vrtec.</w:t>
      </w:r>
    </w:p>
    <w:p w14:paraId="02B4C518" w14:textId="77777777" w:rsidR="006421E2" w:rsidRDefault="006421E2" w:rsidP="006421E2">
      <w:r>
        <w:t xml:space="preserve">(2) Ta odlok v prostor umešča in ureja: </w:t>
      </w:r>
    </w:p>
    <w:p w14:paraId="73E1156B" w14:textId="2C91935A" w:rsidR="00551E14" w:rsidRDefault="00025A00" w:rsidP="00551E14">
      <w:pPr>
        <w:pStyle w:val="Odstavekseznama"/>
        <w:numPr>
          <w:ilvl w:val="0"/>
          <w:numId w:val="3"/>
        </w:numPr>
      </w:pPr>
      <w:r>
        <w:t>g</w:t>
      </w:r>
      <w:r w:rsidR="006421E2">
        <w:t>radnj</w:t>
      </w:r>
      <w:r w:rsidR="00376275">
        <w:t>o</w:t>
      </w:r>
      <w:r w:rsidR="006421E2">
        <w:t xml:space="preserve"> stanovanjskih objektov treh osnovnih tipologij z javnim programom</w:t>
      </w:r>
      <w:r>
        <w:t>,</w:t>
      </w:r>
    </w:p>
    <w:p w14:paraId="3F8A3A78" w14:textId="67CEA7E1" w:rsidR="00551E14" w:rsidRDefault="00025A00" w:rsidP="00551E14">
      <w:pPr>
        <w:pStyle w:val="Odstavekseznama"/>
        <w:numPr>
          <w:ilvl w:val="0"/>
          <w:numId w:val="3"/>
        </w:numPr>
      </w:pPr>
      <w:r>
        <w:t>g</w:t>
      </w:r>
      <w:r w:rsidR="006421E2">
        <w:t>radnj</w:t>
      </w:r>
      <w:r w:rsidR="00376275">
        <w:t>o</w:t>
      </w:r>
      <w:r w:rsidR="006421E2">
        <w:t xml:space="preserve"> vrtca</w:t>
      </w:r>
      <w:r>
        <w:t>,</w:t>
      </w:r>
    </w:p>
    <w:p w14:paraId="221EEE0D" w14:textId="7E0B47D0" w:rsidR="00551E14" w:rsidRDefault="00025A00" w:rsidP="00551E14">
      <w:pPr>
        <w:pStyle w:val="Odstavekseznama"/>
        <w:numPr>
          <w:ilvl w:val="0"/>
          <w:numId w:val="3"/>
        </w:numPr>
      </w:pPr>
      <w:r>
        <w:t>g</w:t>
      </w:r>
      <w:r w:rsidR="006421E2">
        <w:t>radnj</w:t>
      </w:r>
      <w:r w:rsidR="00376275">
        <w:t>o</w:t>
      </w:r>
      <w:r w:rsidR="006421E2">
        <w:t xml:space="preserve"> rekreacijskih površin</w:t>
      </w:r>
      <w:r>
        <w:t>,</w:t>
      </w:r>
    </w:p>
    <w:p w14:paraId="6FE1ADE2" w14:textId="11CEF80B" w:rsidR="00551E14" w:rsidRDefault="00025A00" w:rsidP="00551E14">
      <w:pPr>
        <w:pStyle w:val="Odstavekseznama"/>
        <w:numPr>
          <w:ilvl w:val="0"/>
          <w:numId w:val="3"/>
        </w:numPr>
      </w:pPr>
      <w:r>
        <w:t>a</w:t>
      </w:r>
      <w:r w:rsidR="006421E2">
        <w:t>rhitekturno krajinsk</w:t>
      </w:r>
      <w:r w:rsidR="00376275">
        <w:t>o</w:t>
      </w:r>
      <w:r w:rsidR="006421E2">
        <w:t xml:space="preserve"> ureditev celotnega območja</w:t>
      </w:r>
      <w:r>
        <w:t>,</w:t>
      </w:r>
    </w:p>
    <w:p w14:paraId="714787A0" w14:textId="4C0E6CAD" w:rsidR="00551E14" w:rsidRDefault="00025A00" w:rsidP="00551E14">
      <w:pPr>
        <w:pStyle w:val="Odstavekseznama"/>
        <w:numPr>
          <w:ilvl w:val="0"/>
          <w:numId w:val="3"/>
        </w:numPr>
      </w:pPr>
      <w:r>
        <w:t>g</w:t>
      </w:r>
      <w:r w:rsidR="006421E2">
        <w:t>radnj</w:t>
      </w:r>
      <w:r w:rsidR="00376275">
        <w:t>o</w:t>
      </w:r>
      <w:r w:rsidR="006421E2">
        <w:t xml:space="preserve"> prometne ureditve območja in ureditev dovoza na javno cesto</w:t>
      </w:r>
      <w:r>
        <w:t>,</w:t>
      </w:r>
    </w:p>
    <w:p w14:paraId="6F2F98C4" w14:textId="606C08E7" w:rsidR="006421E2" w:rsidRDefault="00025A00" w:rsidP="00551E14">
      <w:pPr>
        <w:pStyle w:val="Odstavekseznama"/>
        <w:numPr>
          <w:ilvl w:val="0"/>
          <w:numId w:val="3"/>
        </w:numPr>
      </w:pPr>
      <w:r>
        <w:t>n</w:t>
      </w:r>
      <w:r w:rsidR="006421E2">
        <w:t>ov</w:t>
      </w:r>
      <w:r w:rsidR="00376275">
        <w:t>e</w:t>
      </w:r>
      <w:r w:rsidR="006421E2">
        <w:t xml:space="preserve"> priključk</w:t>
      </w:r>
      <w:r w:rsidR="00376275">
        <w:t>e</w:t>
      </w:r>
      <w:r w:rsidR="006421E2">
        <w:t xml:space="preserve"> na gospodarsko javno infrastrukturo</w:t>
      </w:r>
      <w:r>
        <w:t>.</w:t>
      </w:r>
    </w:p>
    <w:p w14:paraId="6DDAD1FB" w14:textId="4542E9CD" w:rsidR="006421E2" w:rsidRDefault="006421E2" w:rsidP="00551E14">
      <w:pPr>
        <w:pStyle w:val="Naslov5"/>
      </w:pPr>
      <w:r>
        <w:t>10. člen</w:t>
      </w:r>
      <w:r w:rsidR="00376275">
        <w:br/>
      </w:r>
      <w:r>
        <w:t>(posegi in ureditve na celotnem območju OPPN)</w:t>
      </w:r>
    </w:p>
    <w:p w14:paraId="3A105EEC" w14:textId="46A6C396" w:rsidR="006421E2" w:rsidRDefault="006421E2" w:rsidP="00376275">
      <w:r>
        <w:t xml:space="preserve">(1) Na območju </w:t>
      </w:r>
      <w:r w:rsidR="008C1711">
        <w:t xml:space="preserve">urejanja </w:t>
      </w:r>
      <w:r>
        <w:t xml:space="preserve">OPPN so </w:t>
      </w:r>
      <w:r w:rsidR="008C1711">
        <w:t xml:space="preserve">poleg stanovanjskih objektov in javnega programa </w:t>
      </w:r>
      <w:r>
        <w:t>dovoljeni naslednji posegi in ureditve:</w:t>
      </w:r>
    </w:p>
    <w:p w14:paraId="34BF0481" w14:textId="2B9E80E0" w:rsidR="00551E14" w:rsidRDefault="006421E2" w:rsidP="00551E14">
      <w:pPr>
        <w:pStyle w:val="Odstavekseznama"/>
        <w:numPr>
          <w:ilvl w:val="0"/>
          <w:numId w:val="4"/>
        </w:numPr>
      </w:pPr>
      <w:r>
        <w:t>gradnja komunalnih vodov in naprav, gospodarska infrastruktura</w:t>
      </w:r>
      <w:r w:rsidR="00025A00">
        <w:t>,</w:t>
      </w:r>
    </w:p>
    <w:p w14:paraId="70DA300A" w14:textId="7AC2EDFC" w:rsidR="006421E2" w:rsidRDefault="006421E2" w:rsidP="00551E14">
      <w:pPr>
        <w:pStyle w:val="Odstavekseznama"/>
        <w:numPr>
          <w:ilvl w:val="0"/>
          <w:numId w:val="4"/>
        </w:numPr>
      </w:pPr>
      <w:r>
        <w:t>ureditev novih prometnih priključkov, javnih prometnih in peš površin</w:t>
      </w:r>
      <w:r w:rsidR="00025A00">
        <w:t>,</w:t>
      </w:r>
    </w:p>
    <w:p w14:paraId="7D71E019" w14:textId="2330C9DF" w:rsidR="006421E2" w:rsidRDefault="006421E2" w:rsidP="00551E14">
      <w:pPr>
        <w:pStyle w:val="Odstavekseznama"/>
        <w:numPr>
          <w:ilvl w:val="0"/>
          <w:numId w:val="4"/>
        </w:numPr>
      </w:pPr>
      <w:r>
        <w:t>parkovne površine, drevoredi, površine za pešce</w:t>
      </w:r>
      <w:r w:rsidR="00025A00">
        <w:t>,</w:t>
      </w:r>
    </w:p>
    <w:p w14:paraId="14AF11A6" w14:textId="21BD2417" w:rsidR="006421E2" w:rsidRDefault="006421E2" w:rsidP="00551E14">
      <w:pPr>
        <w:pStyle w:val="Odstavekseznama"/>
        <w:numPr>
          <w:ilvl w:val="0"/>
          <w:numId w:val="4"/>
        </w:numPr>
      </w:pPr>
      <w:r>
        <w:t>novogradnje</w:t>
      </w:r>
      <w:r w:rsidR="00025A00">
        <w:t>,</w:t>
      </w:r>
    </w:p>
    <w:p w14:paraId="1B44DCCE" w14:textId="701E430B" w:rsidR="006421E2" w:rsidRDefault="006421E2" w:rsidP="00551E14">
      <w:pPr>
        <w:pStyle w:val="Odstavekseznama"/>
        <w:numPr>
          <w:ilvl w:val="0"/>
          <w:numId w:val="4"/>
        </w:numPr>
      </w:pPr>
      <w:r>
        <w:t>vzdrževanje objektov</w:t>
      </w:r>
      <w:r w:rsidR="00025A00">
        <w:t>,</w:t>
      </w:r>
    </w:p>
    <w:p w14:paraId="3BD799F6" w14:textId="53FF0225" w:rsidR="006421E2" w:rsidRDefault="006421E2" w:rsidP="00551E14">
      <w:pPr>
        <w:pStyle w:val="Odstavekseznama"/>
        <w:numPr>
          <w:ilvl w:val="0"/>
          <w:numId w:val="4"/>
        </w:numPr>
      </w:pPr>
      <w:r>
        <w:t>gradnja enostavnih in nezahtevnih objektov, samo tistih, ki so navedeni v odloku</w:t>
      </w:r>
      <w:r w:rsidR="00025A00">
        <w:t>,</w:t>
      </w:r>
    </w:p>
    <w:p w14:paraId="593A4503" w14:textId="790216BC" w:rsidR="006421E2" w:rsidRDefault="006421E2" w:rsidP="00551E14">
      <w:pPr>
        <w:pStyle w:val="Odstavekseznama"/>
        <w:numPr>
          <w:ilvl w:val="0"/>
          <w:numId w:val="4"/>
        </w:numPr>
      </w:pPr>
      <w:r>
        <w:t>urbana oprema</w:t>
      </w:r>
      <w:r w:rsidR="00025A00">
        <w:t>,</w:t>
      </w:r>
    </w:p>
    <w:p w14:paraId="2B766B58" w14:textId="602F2D92" w:rsidR="006421E2" w:rsidRDefault="006421E2" w:rsidP="00551E14">
      <w:pPr>
        <w:pStyle w:val="Odstavekseznama"/>
        <w:numPr>
          <w:ilvl w:val="0"/>
          <w:numId w:val="4"/>
        </w:numPr>
      </w:pPr>
      <w:r>
        <w:t>javne skulpture, spominska obeležja</w:t>
      </w:r>
      <w:r w:rsidR="00025A00">
        <w:t>,</w:t>
      </w:r>
    </w:p>
    <w:p w14:paraId="7900CDFB" w14:textId="0CF41CDF" w:rsidR="006421E2" w:rsidRDefault="006421E2" w:rsidP="00551E14">
      <w:pPr>
        <w:pStyle w:val="Odstavekseznama"/>
        <w:numPr>
          <w:ilvl w:val="0"/>
          <w:numId w:val="4"/>
        </w:numPr>
      </w:pPr>
      <w:r>
        <w:t>preoblikovanje terena</w:t>
      </w:r>
      <w:r w:rsidR="00025A00">
        <w:t>,</w:t>
      </w:r>
    </w:p>
    <w:p w14:paraId="2EEB0D2C" w14:textId="0C0460E5" w:rsidR="006421E2" w:rsidRDefault="006421E2" w:rsidP="00551E14">
      <w:pPr>
        <w:pStyle w:val="Odstavekseznama"/>
        <w:numPr>
          <w:ilvl w:val="0"/>
          <w:numId w:val="4"/>
        </w:numPr>
      </w:pPr>
      <w:r>
        <w:t>gradnja opornih zidov</w:t>
      </w:r>
      <w:r w:rsidR="00025A00">
        <w:t>,</w:t>
      </w:r>
    </w:p>
    <w:p w14:paraId="0A65158C" w14:textId="1F05E86A" w:rsidR="006421E2" w:rsidRDefault="006421E2" w:rsidP="00551E14">
      <w:pPr>
        <w:pStyle w:val="Odstavekseznama"/>
        <w:numPr>
          <w:ilvl w:val="0"/>
          <w:numId w:val="4"/>
        </w:numPr>
      </w:pPr>
      <w:r>
        <w:t>gradnja in dela povezana z varstvom okolja in ohranjanja narave</w:t>
      </w:r>
      <w:r w:rsidR="00025A00">
        <w:t>.</w:t>
      </w:r>
    </w:p>
    <w:p w14:paraId="6C307A97" w14:textId="77777777" w:rsidR="006421E2" w:rsidRDefault="006421E2" w:rsidP="006421E2">
      <w:r>
        <w:t>(2) Posegi so dovoljeni skladno s splošnimi pogoji, razen za območja, kjer je to prepovedano.</w:t>
      </w:r>
    </w:p>
    <w:p w14:paraId="256F54EB" w14:textId="0D83814F" w:rsidR="006421E2" w:rsidRDefault="006421E2" w:rsidP="00551E14">
      <w:pPr>
        <w:pStyle w:val="Naslov5"/>
      </w:pPr>
      <w:r>
        <w:t>11. člen</w:t>
      </w:r>
      <w:r w:rsidR="00376275">
        <w:br/>
      </w:r>
      <w:r>
        <w:t>(dopustne gradnje – po posameznih dejavnostih in tipih stavb)</w:t>
      </w:r>
    </w:p>
    <w:p w14:paraId="5B900E8E" w14:textId="77777777" w:rsidR="006421E2" w:rsidRDefault="006421E2" w:rsidP="006421E2">
      <w:r>
        <w:t>(1) Tabela osnovnih podatkov o objektih</w:t>
      </w: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4"/>
        <w:gridCol w:w="1553"/>
        <w:gridCol w:w="997"/>
        <w:gridCol w:w="1700"/>
        <w:gridCol w:w="1272"/>
        <w:gridCol w:w="2266"/>
      </w:tblGrid>
      <w:tr w:rsidR="008A0E84" w:rsidRPr="00D67C24" w14:paraId="64286917" w14:textId="77777777" w:rsidTr="00837AE1">
        <w:trPr>
          <w:trHeight w:val="530"/>
          <w:jc w:val="center"/>
        </w:trPr>
        <w:tc>
          <w:tcPr>
            <w:tcW w:w="703" w:type="pct"/>
            <w:shd w:val="clear" w:color="auto" w:fill="D9D9D9" w:themeFill="background1" w:themeFillShade="D9"/>
          </w:tcPr>
          <w:p w14:paraId="3C08FE40" w14:textId="77777777" w:rsidR="008A0E84" w:rsidRPr="00D67C24" w:rsidRDefault="008A0E84" w:rsidP="00D67C24">
            <w:pPr>
              <w:pStyle w:val="TableParagraph"/>
              <w:jc w:val="center"/>
              <w:rPr>
                <w:b/>
                <w:bCs/>
                <w:sz w:val="18"/>
                <w:szCs w:val="18"/>
              </w:rPr>
            </w:pPr>
            <w:proofErr w:type="spellStart"/>
            <w:r w:rsidRPr="00D67C24">
              <w:rPr>
                <w:b/>
                <w:bCs/>
                <w:spacing w:val="-2"/>
                <w:sz w:val="18"/>
                <w:szCs w:val="18"/>
              </w:rPr>
              <w:t>Prostorska</w:t>
            </w:r>
            <w:proofErr w:type="spellEnd"/>
            <w:r w:rsidRPr="00D67C24">
              <w:rPr>
                <w:b/>
                <w:bCs/>
                <w:spacing w:val="-2"/>
                <w:sz w:val="18"/>
                <w:szCs w:val="18"/>
              </w:rPr>
              <w:t xml:space="preserve"> </w:t>
            </w:r>
            <w:proofErr w:type="spellStart"/>
            <w:r w:rsidRPr="00D67C24">
              <w:rPr>
                <w:b/>
                <w:bCs/>
                <w:sz w:val="18"/>
                <w:szCs w:val="18"/>
              </w:rPr>
              <w:t>enota</w:t>
            </w:r>
            <w:proofErr w:type="spellEnd"/>
            <w:r w:rsidRPr="00D67C24">
              <w:rPr>
                <w:b/>
                <w:bCs/>
                <w:spacing w:val="-5"/>
                <w:sz w:val="18"/>
                <w:szCs w:val="18"/>
              </w:rPr>
              <w:t xml:space="preserve"> </w:t>
            </w:r>
            <w:r w:rsidRPr="00D67C24">
              <w:rPr>
                <w:b/>
                <w:bCs/>
                <w:spacing w:val="-4"/>
                <w:sz w:val="18"/>
                <w:szCs w:val="18"/>
              </w:rPr>
              <w:t>(PE)</w:t>
            </w:r>
          </w:p>
        </w:tc>
        <w:tc>
          <w:tcPr>
            <w:tcW w:w="857" w:type="pct"/>
            <w:shd w:val="clear" w:color="auto" w:fill="D9D9D9" w:themeFill="background1" w:themeFillShade="D9"/>
          </w:tcPr>
          <w:p w14:paraId="400EBEA8" w14:textId="5AD91C78" w:rsidR="008A0E84" w:rsidRPr="00D67C24" w:rsidRDefault="00D67C24" w:rsidP="00D67C24">
            <w:pPr>
              <w:pStyle w:val="TableParagraph"/>
              <w:spacing w:line="228" w:lineRule="exact"/>
              <w:jc w:val="center"/>
              <w:rPr>
                <w:b/>
                <w:bCs/>
                <w:sz w:val="18"/>
                <w:szCs w:val="18"/>
              </w:rPr>
            </w:pPr>
            <w:proofErr w:type="spellStart"/>
            <w:r w:rsidRPr="00D67C24">
              <w:rPr>
                <w:b/>
                <w:bCs/>
                <w:spacing w:val="-4"/>
                <w:sz w:val="18"/>
                <w:szCs w:val="18"/>
              </w:rPr>
              <w:t>O</w:t>
            </w:r>
            <w:r w:rsidR="008A0E84" w:rsidRPr="00D67C24">
              <w:rPr>
                <w:b/>
                <w:bCs/>
                <w:spacing w:val="-4"/>
                <w:sz w:val="18"/>
                <w:szCs w:val="18"/>
              </w:rPr>
              <w:t>pis</w:t>
            </w:r>
            <w:proofErr w:type="spellEnd"/>
          </w:p>
        </w:tc>
        <w:tc>
          <w:tcPr>
            <w:tcW w:w="550" w:type="pct"/>
            <w:shd w:val="clear" w:color="auto" w:fill="D9D9D9" w:themeFill="background1" w:themeFillShade="D9"/>
          </w:tcPr>
          <w:p w14:paraId="0D7F0FE5" w14:textId="7AB55F05" w:rsidR="008A0E84" w:rsidRPr="00D67C24" w:rsidRDefault="008A0E84" w:rsidP="00D67C24">
            <w:pPr>
              <w:pStyle w:val="TableParagraph"/>
              <w:ind w:right="-4" w:hanging="1"/>
              <w:jc w:val="center"/>
              <w:rPr>
                <w:b/>
                <w:bCs/>
                <w:sz w:val="18"/>
                <w:szCs w:val="18"/>
              </w:rPr>
            </w:pPr>
            <w:proofErr w:type="spellStart"/>
            <w:r w:rsidRPr="00D67C24">
              <w:rPr>
                <w:b/>
                <w:bCs/>
                <w:spacing w:val="-2"/>
                <w:sz w:val="18"/>
                <w:szCs w:val="18"/>
              </w:rPr>
              <w:t>Število</w:t>
            </w:r>
            <w:proofErr w:type="spellEnd"/>
            <w:r w:rsidRPr="00D67C24">
              <w:rPr>
                <w:b/>
                <w:bCs/>
                <w:spacing w:val="-2"/>
                <w:sz w:val="18"/>
                <w:szCs w:val="18"/>
              </w:rPr>
              <w:t xml:space="preserve"> stan</w:t>
            </w:r>
            <w:r w:rsidR="00D67C24" w:rsidRPr="00D67C24">
              <w:rPr>
                <w:b/>
                <w:bCs/>
                <w:spacing w:val="-2"/>
                <w:sz w:val="18"/>
                <w:szCs w:val="18"/>
              </w:rPr>
              <w:t xml:space="preserve">. </w:t>
            </w:r>
            <w:proofErr w:type="spellStart"/>
            <w:r w:rsidRPr="00D67C24">
              <w:rPr>
                <w:b/>
                <w:bCs/>
                <w:spacing w:val="-4"/>
                <w:sz w:val="18"/>
                <w:szCs w:val="18"/>
              </w:rPr>
              <w:t>enot</w:t>
            </w:r>
            <w:proofErr w:type="spellEnd"/>
          </w:p>
        </w:tc>
        <w:tc>
          <w:tcPr>
            <w:tcW w:w="938" w:type="pct"/>
            <w:shd w:val="clear" w:color="auto" w:fill="D9D9D9" w:themeFill="background1" w:themeFillShade="D9"/>
          </w:tcPr>
          <w:p w14:paraId="5E916B87" w14:textId="77777777" w:rsidR="008A0E84" w:rsidRPr="00D67C24" w:rsidRDefault="008A0E84" w:rsidP="00D67C24">
            <w:pPr>
              <w:pStyle w:val="TableParagraph"/>
              <w:spacing w:line="228" w:lineRule="exact"/>
              <w:jc w:val="center"/>
              <w:rPr>
                <w:b/>
                <w:bCs/>
                <w:sz w:val="18"/>
                <w:szCs w:val="18"/>
              </w:rPr>
            </w:pPr>
            <w:proofErr w:type="spellStart"/>
            <w:r w:rsidRPr="00D67C24">
              <w:rPr>
                <w:b/>
                <w:bCs/>
                <w:sz w:val="18"/>
                <w:szCs w:val="18"/>
              </w:rPr>
              <w:t>Javni</w:t>
            </w:r>
            <w:proofErr w:type="spellEnd"/>
            <w:r w:rsidRPr="00D67C24">
              <w:rPr>
                <w:b/>
                <w:bCs/>
                <w:spacing w:val="-5"/>
                <w:sz w:val="18"/>
                <w:szCs w:val="18"/>
              </w:rPr>
              <w:t xml:space="preserve"> </w:t>
            </w:r>
            <w:r w:rsidRPr="00D67C24">
              <w:rPr>
                <w:b/>
                <w:bCs/>
                <w:spacing w:val="-2"/>
                <w:sz w:val="18"/>
                <w:szCs w:val="18"/>
              </w:rPr>
              <w:t>program</w:t>
            </w:r>
          </w:p>
        </w:tc>
        <w:tc>
          <w:tcPr>
            <w:tcW w:w="702" w:type="pct"/>
            <w:shd w:val="clear" w:color="auto" w:fill="D9D9D9" w:themeFill="background1" w:themeFillShade="D9"/>
          </w:tcPr>
          <w:p w14:paraId="0BD701BF" w14:textId="3E3B3CEF" w:rsidR="008A0E84" w:rsidRPr="00D67C24" w:rsidRDefault="008A0E84" w:rsidP="00D67C24">
            <w:pPr>
              <w:pStyle w:val="TableParagraph"/>
              <w:ind w:left="108" w:right="153" w:hanging="1"/>
              <w:jc w:val="center"/>
              <w:rPr>
                <w:b/>
                <w:bCs/>
                <w:sz w:val="18"/>
                <w:szCs w:val="18"/>
              </w:rPr>
            </w:pPr>
            <w:r w:rsidRPr="00D67C24">
              <w:rPr>
                <w:b/>
                <w:bCs/>
                <w:sz w:val="18"/>
                <w:szCs w:val="18"/>
              </w:rPr>
              <w:t>Max.</w:t>
            </w:r>
            <w:r w:rsidRPr="00D67C24">
              <w:rPr>
                <w:b/>
                <w:bCs/>
                <w:spacing w:val="-14"/>
                <w:sz w:val="18"/>
                <w:szCs w:val="18"/>
              </w:rPr>
              <w:t xml:space="preserve"> </w:t>
            </w:r>
            <w:proofErr w:type="spellStart"/>
            <w:r w:rsidRPr="00D67C24">
              <w:rPr>
                <w:b/>
                <w:bCs/>
                <w:sz w:val="18"/>
                <w:szCs w:val="18"/>
              </w:rPr>
              <w:t>faktor</w:t>
            </w:r>
            <w:proofErr w:type="spellEnd"/>
            <w:r w:rsidRPr="00D67C24">
              <w:rPr>
                <w:b/>
                <w:bCs/>
                <w:sz w:val="18"/>
                <w:szCs w:val="18"/>
              </w:rPr>
              <w:t xml:space="preserve"> </w:t>
            </w:r>
            <w:proofErr w:type="spellStart"/>
            <w:r w:rsidRPr="00D67C24">
              <w:rPr>
                <w:b/>
                <w:bCs/>
                <w:spacing w:val="-2"/>
                <w:sz w:val="18"/>
                <w:szCs w:val="18"/>
              </w:rPr>
              <w:t>zazid</w:t>
            </w:r>
            <w:proofErr w:type="spellEnd"/>
            <w:r w:rsidR="00D67C24" w:rsidRPr="00D67C24">
              <w:rPr>
                <w:b/>
                <w:bCs/>
                <w:spacing w:val="-2"/>
                <w:sz w:val="18"/>
                <w:szCs w:val="18"/>
              </w:rPr>
              <w:t>.</w:t>
            </w:r>
            <w:r w:rsidRPr="00D67C24">
              <w:rPr>
                <w:b/>
                <w:bCs/>
                <w:spacing w:val="-2"/>
                <w:sz w:val="18"/>
                <w:szCs w:val="18"/>
              </w:rPr>
              <w:t xml:space="preserve"> </w:t>
            </w:r>
            <w:r w:rsidRPr="00D67C24">
              <w:rPr>
                <w:b/>
                <w:bCs/>
                <w:spacing w:val="-6"/>
                <w:sz w:val="18"/>
                <w:szCs w:val="18"/>
              </w:rPr>
              <w:t>PE</w:t>
            </w:r>
          </w:p>
        </w:tc>
        <w:tc>
          <w:tcPr>
            <w:tcW w:w="1250" w:type="pct"/>
            <w:shd w:val="clear" w:color="auto" w:fill="D9D9D9" w:themeFill="background1" w:themeFillShade="D9"/>
          </w:tcPr>
          <w:p w14:paraId="526ABED9" w14:textId="1ECE812D" w:rsidR="008A0E84" w:rsidRPr="00CA3ED0" w:rsidRDefault="008A0E84" w:rsidP="00D67C24">
            <w:pPr>
              <w:pStyle w:val="TableParagraph"/>
              <w:ind w:left="108" w:right="135"/>
              <w:jc w:val="center"/>
              <w:rPr>
                <w:b/>
                <w:bCs/>
                <w:sz w:val="18"/>
                <w:szCs w:val="18"/>
                <w:lang w:val="it-IT"/>
              </w:rPr>
            </w:pPr>
            <w:proofErr w:type="spellStart"/>
            <w:r w:rsidRPr="00CA3ED0">
              <w:rPr>
                <w:b/>
                <w:bCs/>
                <w:sz w:val="18"/>
                <w:szCs w:val="18"/>
                <w:lang w:val="it-IT"/>
              </w:rPr>
              <w:t>Katastrska</w:t>
            </w:r>
            <w:proofErr w:type="spellEnd"/>
            <w:r w:rsidRPr="00CA3ED0">
              <w:rPr>
                <w:b/>
                <w:bCs/>
                <w:sz w:val="18"/>
                <w:szCs w:val="18"/>
                <w:lang w:val="it-IT"/>
              </w:rPr>
              <w:t xml:space="preserve"> </w:t>
            </w:r>
            <w:proofErr w:type="spellStart"/>
            <w:r w:rsidRPr="00CA3ED0">
              <w:rPr>
                <w:b/>
                <w:bCs/>
                <w:sz w:val="18"/>
                <w:szCs w:val="18"/>
                <w:lang w:val="it-IT"/>
              </w:rPr>
              <w:t>parcela</w:t>
            </w:r>
            <w:proofErr w:type="spellEnd"/>
            <w:r w:rsidRPr="00CA3ED0">
              <w:rPr>
                <w:b/>
                <w:bCs/>
                <w:sz w:val="18"/>
                <w:szCs w:val="18"/>
                <w:lang w:val="it-IT"/>
              </w:rPr>
              <w:t xml:space="preserve"> </w:t>
            </w:r>
            <w:r w:rsidR="0027208E" w:rsidRPr="00CA3ED0">
              <w:rPr>
                <w:b/>
                <w:bCs/>
                <w:sz w:val="18"/>
                <w:szCs w:val="18"/>
                <w:lang w:val="it-IT"/>
              </w:rPr>
              <w:br/>
            </w:r>
            <w:r w:rsidRPr="00CA3ED0">
              <w:rPr>
                <w:b/>
                <w:bCs/>
                <w:sz w:val="18"/>
                <w:szCs w:val="18"/>
                <w:lang w:val="it-IT"/>
              </w:rPr>
              <w:t>(</w:t>
            </w:r>
            <w:proofErr w:type="spellStart"/>
            <w:r w:rsidRPr="00CA3ED0">
              <w:rPr>
                <w:b/>
                <w:bCs/>
                <w:sz w:val="18"/>
                <w:szCs w:val="18"/>
                <w:lang w:val="it-IT"/>
              </w:rPr>
              <w:t>vse</w:t>
            </w:r>
            <w:proofErr w:type="spellEnd"/>
            <w:r w:rsidRPr="00CA3ED0">
              <w:rPr>
                <w:b/>
                <w:bCs/>
                <w:spacing w:val="-13"/>
                <w:sz w:val="18"/>
                <w:szCs w:val="18"/>
                <w:lang w:val="it-IT"/>
              </w:rPr>
              <w:t xml:space="preserve"> </w:t>
            </w:r>
            <w:r w:rsidRPr="00CA3ED0">
              <w:rPr>
                <w:b/>
                <w:bCs/>
                <w:sz w:val="18"/>
                <w:szCs w:val="18"/>
                <w:lang w:val="it-IT"/>
              </w:rPr>
              <w:t>k.o.</w:t>
            </w:r>
            <w:r w:rsidRPr="00CA3ED0">
              <w:rPr>
                <w:b/>
                <w:bCs/>
                <w:spacing w:val="-13"/>
                <w:sz w:val="18"/>
                <w:szCs w:val="18"/>
                <w:lang w:val="it-IT"/>
              </w:rPr>
              <w:t xml:space="preserve"> </w:t>
            </w:r>
            <w:r w:rsidRPr="00CA3ED0">
              <w:rPr>
                <w:b/>
                <w:bCs/>
                <w:sz w:val="18"/>
                <w:szCs w:val="18"/>
                <w:lang w:val="it-IT"/>
              </w:rPr>
              <w:t>964</w:t>
            </w:r>
            <w:r w:rsidR="0027208E" w:rsidRPr="00CA3ED0">
              <w:rPr>
                <w:b/>
                <w:bCs/>
                <w:sz w:val="18"/>
                <w:szCs w:val="18"/>
                <w:lang w:val="it-IT"/>
              </w:rPr>
              <w:t xml:space="preserve"> </w:t>
            </w:r>
            <w:r w:rsidR="0027208E" w:rsidRPr="00CA3ED0">
              <w:rPr>
                <w:b/>
                <w:bCs/>
                <w:spacing w:val="-13"/>
                <w:sz w:val="18"/>
                <w:szCs w:val="18"/>
                <w:lang w:val="it-IT"/>
              </w:rPr>
              <w:t xml:space="preserve">- </w:t>
            </w:r>
            <w:r w:rsidRPr="00CA3ED0">
              <w:rPr>
                <w:b/>
                <w:bCs/>
                <w:sz w:val="18"/>
                <w:szCs w:val="18"/>
                <w:lang w:val="it-IT"/>
              </w:rPr>
              <w:t>Velenje)</w:t>
            </w:r>
          </w:p>
        </w:tc>
      </w:tr>
      <w:tr w:rsidR="008A0E84" w:rsidRPr="00D67C24" w14:paraId="75A9C82C" w14:textId="77777777" w:rsidTr="00837AE1">
        <w:trPr>
          <w:trHeight w:val="690"/>
          <w:jc w:val="center"/>
        </w:trPr>
        <w:tc>
          <w:tcPr>
            <w:tcW w:w="703" w:type="pct"/>
            <w:vAlign w:val="center"/>
          </w:tcPr>
          <w:p w14:paraId="7D548486" w14:textId="77777777" w:rsidR="008A0E84" w:rsidRPr="00D67C24" w:rsidRDefault="008A0E84" w:rsidP="00D67C24">
            <w:pPr>
              <w:pStyle w:val="TableParagraph"/>
              <w:spacing w:line="228" w:lineRule="exact"/>
              <w:jc w:val="center"/>
              <w:rPr>
                <w:b/>
                <w:bCs/>
                <w:sz w:val="18"/>
                <w:szCs w:val="18"/>
              </w:rPr>
            </w:pPr>
            <w:r w:rsidRPr="00D67C24">
              <w:rPr>
                <w:b/>
                <w:bCs/>
                <w:spacing w:val="-2"/>
                <w:sz w:val="18"/>
                <w:szCs w:val="18"/>
              </w:rPr>
              <w:lastRenderedPageBreak/>
              <w:t>PE-</w:t>
            </w:r>
            <w:r w:rsidRPr="00D67C24">
              <w:rPr>
                <w:b/>
                <w:bCs/>
                <w:spacing w:val="-10"/>
                <w:sz w:val="18"/>
                <w:szCs w:val="18"/>
              </w:rPr>
              <w:t>1</w:t>
            </w:r>
          </w:p>
        </w:tc>
        <w:tc>
          <w:tcPr>
            <w:tcW w:w="857" w:type="pct"/>
            <w:vAlign w:val="center"/>
          </w:tcPr>
          <w:p w14:paraId="2E6CFB79" w14:textId="0A256695" w:rsidR="008A0E84" w:rsidRPr="00D67C24" w:rsidRDefault="008A0E84" w:rsidP="00D67C24">
            <w:pPr>
              <w:pStyle w:val="TableParagraph"/>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r w:rsidR="00D67C24">
              <w:rPr>
                <w:spacing w:val="-2"/>
                <w:sz w:val="18"/>
                <w:szCs w:val="18"/>
              </w:rPr>
              <w:br/>
            </w:r>
            <w:proofErr w:type="spellStart"/>
            <w:r w:rsidRPr="00D67C24">
              <w:rPr>
                <w:sz w:val="18"/>
                <w:szCs w:val="18"/>
              </w:rPr>
              <w:t>verižnih</w:t>
            </w:r>
            <w:proofErr w:type="spellEnd"/>
            <w:r w:rsidRPr="00D67C24">
              <w:rPr>
                <w:spacing w:val="-14"/>
                <w:sz w:val="18"/>
                <w:szCs w:val="18"/>
              </w:rPr>
              <w:t xml:space="preserve"> </w:t>
            </w:r>
            <w:proofErr w:type="spellStart"/>
            <w:r w:rsidRPr="00D67C24">
              <w:rPr>
                <w:sz w:val="18"/>
                <w:szCs w:val="18"/>
              </w:rPr>
              <w:t>hiš</w:t>
            </w:r>
            <w:proofErr w:type="spellEnd"/>
          </w:p>
        </w:tc>
        <w:tc>
          <w:tcPr>
            <w:tcW w:w="550" w:type="pct"/>
            <w:vAlign w:val="center"/>
          </w:tcPr>
          <w:p w14:paraId="25F80EED" w14:textId="77777777" w:rsidR="008A0E84" w:rsidRPr="00D67C24" w:rsidRDefault="008A0E84" w:rsidP="00D67C24">
            <w:pPr>
              <w:pStyle w:val="TableParagraph"/>
              <w:spacing w:line="228" w:lineRule="exact"/>
              <w:ind w:left="120"/>
              <w:jc w:val="center"/>
              <w:rPr>
                <w:sz w:val="18"/>
                <w:szCs w:val="18"/>
              </w:rPr>
            </w:pPr>
            <w:r w:rsidRPr="00D67C24">
              <w:rPr>
                <w:spacing w:val="-5"/>
                <w:sz w:val="18"/>
                <w:szCs w:val="18"/>
              </w:rPr>
              <w:t>82</w:t>
            </w:r>
          </w:p>
        </w:tc>
        <w:tc>
          <w:tcPr>
            <w:tcW w:w="938" w:type="pct"/>
            <w:vAlign w:val="center"/>
          </w:tcPr>
          <w:p w14:paraId="386155E4" w14:textId="77777777" w:rsidR="008A0E84" w:rsidRPr="00D67C24" w:rsidRDefault="008A0E84" w:rsidP="00D67C24">
            <w:pPr>
              <w:pStyle w:val="TableParagraph"/>
              <w:ind w:right="137" w:hanging="1"/>
              <w:jc w:val="center"/>
              <w:rPr>
                <w:sz w:val="18"/>
                <w:szCs w:val="18"/>
              </w:rPr>
            </w:pPr>
            <w:r w:rsidRPr="00D67C24">
              <w:rPr>
                <w:sz w:val="18"/>
                <w:szCs w:val="18"/>
              </w:rPr>
              <w:t xml:space="preserve">v </w:t>
            </w:r>
            <w:proofErr w:type="spellStart"/>
            <w:r w:rsidRPr="00D67C24">
              <w:rPr>
                <w:sz w:val="18"/>
                <w:szCs w:val="18"/>
              </w:rPr>
              <w:t>gabaritu</w:t>
            </w:r>
            <w:proofErr w:type="spellEnd"/>
            <w:r w:rsidRPr="00D67C24">
              <w:rPr>
                <w:sz w:val="18"/>
                <w:szCs w:val="18"/>
              </w:rPr>
              <w:t xml:space="preserve"> 6 </w:t>
            </w:r>
            <w:proofErr w:type="spellStart"/>
            <w:r w:rsidRPr="00D67C24">
              <w:rPr>
                <w:sz w:val="18"/>
                <w:szCs w:val="18"/>
              </w:rPr>
              <w:t>enot</w:t>
            </w:r>
            <w:proofErr w:type="spellEnd"/>
            <w:r w:rsidRPr="00D67C24">
              <w:rPr>
                <w:spacing w:val="-14"/>
                <w:sz w:val="18"/>
                <w:szCs w:val="18"/>
              </w:rPr>
              <w:t xml:space="preserve"> </w:t>
            </w:r>
            <w:proofErr w:type="spellStart"/>
            <w:r w:rsidRPr="00D67C24">
              <w:rPr>
                <w:sz w:val="18"/>
                <w:szCs w:val="18"/>
              </w:rPr>
              <w:t>verižnih</w:t>
            </w:r>
            <w:proofErr w:type="spellEnd"/>
            <w:r w:rsidRPr="00D67C24">
              <w:rPr>
                <w:spacing w:val="-14"/>
                <w:sz w:val="18"/>
                <w:szCs w:val="18"/>
              </w:rPr>
              <w:t xml:space="preserve"> </w:t>
            </w:r>
            <w:proofErr w:type="spellStart"/>
            <w:r w:rsidRPr="00D67C24">
              <w:rPr>
                <w:sz w:val="18"/>
                <w:szCs w:val="18"/>
              </w:rPr>
              <w:t>hiš</w:t>
            </w:r>
            <w:proofErr w:type="spellEnd"/>
          </w:p>
        </w:tc>
        <w:tc>
          <w:tcPr>
            <w:tcW w:w="702" w:type="pct"/>
            <w:vAlign w:val="center"/>
          </w:tcPr>
          <w:p w14:paraId="0928E3B9" w14:textId="77777777" w:rsidR="008A0E84" w:rsidRPr="00D67C24" w:rsidRDefault="008A0E84" w:rsidP="00D67C24">
            <w:pPr>
              <w:pStyle w:val="TableParagraph"/>
              <w:spacing w:line="228" w:lineRule="exact"/>
              <w:ind w:left="13" w:right="1"/>
              <w:jc w:val="center"/>
              <w:rPr>
                <w:sz w:val="18"/>
                <w:szCs w:val="18"/>
              </w:rPr>
            </w:pPr>
            <w:r w:rsidRPr="00D67C24">
              <w:rPr>
                <w:spacing w:val="-4"/>
                <w:sz w:val="18"/>
                <w:szCs w:val="18"/>
              </w:rPr>
              <w:t>0.40</w:t>
            </w:r>
          </w:p>
        </w:tc>
        <w:tc>
          <w:tcPr>
            <w:tcW w:w="1250" w:type="pct"/>
            <w:vAlign w:val="center"/>
          </w:tcPr>
          <w:p w14:paraId="00B4E629" w14:textId="2045B46D" w:rsidR="008A0E84" w:rsidRPr="00D67C24" w:rsidRDefault="008A0E84" w:rsidP="00D67C24">
            <w:pPr>
              <w:pStyle w:val="TableParagraph"/>
              <w:spacing w:line="228" w:lineRule="exact"/>
              <w:ind w:left="11" w:right="1"/>
              <w:jc w:val="center"/>
              <w:rPr>
                <w:sz w:val="18"/>
                <w:szCs w:val="18"/>
              </w:rPr>
            </w:pPr>
            <w:r w:rsidRPr="00D67C24">
              <w:rPr>
                <w:sz w:val="18"/>
                <w:szCs w:val="18"/>
              </w:rPr>
              <w:t>del</w:t>
            </w:r>
            <w:r w:rsidR="0027208E">
              <w:rPr>
                <w:sz w:val="18"/>
                <w:szCs w:val="18"/>
              </w:rPr>
              <w:t>i</w:t>
            </w:r>
            <w:r w:rsidRPr="00D67C24">
              <w:rPr>
                <w:spacing w:val="-5"/>
                <w:sz w:val="18"/>
                <w:szCs w:val="18"/>
              </w:rPr>
              <w:t xml:space="preserve"> </w:t>
            </w:r>
            <w:r w:rsidRPr="00D67C24">
              <w:rPr>
                <w:sz w:val="18"/>
                <w:szCs w:val="18"/>
              </w:rPr>
              <w:t>parcel</w:t>
            </w:r>
            <w:r w:rsidRPr="00D67C24">
              <w:rPr>
                <w:spacing w:val="-4"/>
                <w:sz w:val="18"/>
                <w:szCs w:val="18"/>
              </w:rPr>
              <w:t xml:space="preserve"> </w:t>
            </w:r>
            <w:r w:rsidRPr="00D67C24">
              <w:rPr>
                <w:spacing w:val="-2"/>
                <w:sz w:val="18"/>
                <w:szCs w:val="18"/>
              </w:rPr>
              <w:t>2494,</w:t>
            </w:r>
          </w:p>
          <w:p w14:paraId="36EE5DFB" w14:textId="77777777" w:rsidR="008A0E84" w:rsidRPr="00D67C24" w:rsidRDefault="008A0E84" w:rsidP="00D67C24">
            <w:pPr>
              <w:pStyle w:val="TableParagraph"/>
              <w:spacing w:line="230" w:lineRule="exact"/>
              <w:ind w:left="11" w:right="2"/>
              <w:jc w:val="center"/>
              <w:rPr>
                <w:sz w:val="18"/>
                <w:szCs w:val="18"/>
              </w:rPr>
            </w:pPr>
            <w:r w:rsidRPr="00D67C24">
              <w:rPr>
                <w:sz w:val="18"/>
                <w:szCs w:val="18"/>
              </w:rPr>
              <w:t>2495/1,</w:t>
            </w:r>
            <w:r w:rsidRPr="00D67C24">
              <w:rPr>
                <w:spacing w:val="-3"/>
                <w:sz w:val="18"/>
                <w:szCs w:val="18"/>
              </w:rPr>
              <w:t xml:space="preserve"> </w:t>
            </w:r>
            <w:r w:rsidRPr="00D67C24">
              <w:rPr>
                <w:sz w:val="18"/>
                <w:szCs w:val="18"/>
              </w:rPr>
              <w:t>2499,</w:t>
            </w:r>
            <w:r w:rsidRPr="00D67C24">
              <w:rPr>
                <w:spacing w:val="-3"/>
                <w:sz w:val="18"/>
                <w:szCs w:val="18"/>
              </w:rPr>
              <w:t xml:space="preserve"> </w:t>
            </w:r>
            <w:r w:rsidRPr="00D67C24">
              <w:rPr>
                <w:spacing w:val="-2"/>
                <w:sz w:val="18"/>
                <w:szCs w:val="18"/>
              </w:rPr>
              <w:t>2490/14</w:t>
            </w:r>
          </w:p>
          <w:p w14:paraId="71982AAB" w14:textId="77777777" w:rsidR="008A0E84" w:rsidRPr="00D67C24" w:rsidRDefault="008A0E84" w:rsidP="00D67C24">
            <w:pPr>
              <w:pStyle w:val="TableParagraph"/>
              <w:spacing w:line="213" w:lineRule="exact"/>
              <w:ind w:left="11"/>
              <w:jc w:val="center"/>
              <w:rPr>
                <w:sz w:val="18"/>
                <w:szCs w:val="18"/>
              </w:rPr>
            </w:pPr>
            <w:r w:rsidRPr="00D67C24">
              <w:rPr>
                <w:sz w:val="18"/>
                <w:szCs w:val="18"/>
              </w:rPr>
              <w:t>2490/2</w:t>
            </w:r>
            <w:r w:rsidRPr="00D67C24">
              <w:rPr>
                <w:spacing w:val="-5"/>
                <w:sz w:val="18"/>
                <w:szCs w:val="18"/>
              </w:rPr>
              <w:t xml:space="preserve"> </w:t>
            </w:r>
            <w:r w:rsidRPr="00D67C24">
              <w:rPr>
                <w:sz w:val="18"/>
                <w:szCs w:val="18"/>
              </w:rPr>
              <w:t>2497,</w:t>
            </w:r>
            <w:r w:rsidRPr="00D67C24">
              <w:rPr>
                <w:spacing w:val="-5"/>
                <w:sz w:val="18"/>
                <w:szCs w:val="18"/>
              </w:rPr>
              <w:t xml:space="preserve"> </w:t>
            </w:r>
            <w:r w:rsidRPr="00D67C24">
              <w:rPr>
                <w:spacing w:val="-2"/>
                <w:sz w:val="18"/>
                <w:szCs w:val="18"/>
              </w:rPr>
              <w:t>2498/1</w:t>
            </w:r>
          </w:p>
        </w:tc>
      </w:tr>
      <w:tr w:rsidR="008A0E84" w:rsidRPr="00D67C24" w14:paraId="0C67D5CF" w14:textId="77777777" w:rsidTr="00837AE1">
        <w:trPr>
          <w:trHeight w:val="689"/>
          <w:jc w:val="center"/>
        </w:trPr>
        <w:tc>
          <w:tcPr>
            <w:tcW w:w="703" w:type="pct"/>
            <w:vAlign w:val="center"/>
          </w:tcPr>
          <w:p w14:paraId="0D71291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2</w:t>
            </w:r>
          </w:p>
        </w:tc>
        <w:tc>
          <w:tcPr>
            <w:tcW w:w="857" w:type="pct"/>
            <w:vAlign w:val="center"/>
          </w:tcPr>
          <w:p w14:paraId="4942EB04" w14:textId="77777777" w:rsidR="008A0E84" w:rsidRPr="00D67C24" w:rsidRDefault="008A0E84" w:rsidP="00D67C24">
            <w:pPr>
              <w:pStyle w:val="TableParagraph"/>
              <w:spacing w:line="227" w:lineRule="exact"/>
              <w:ind w:left="0"/>
              <w:jc w:val="center"/>
              <w:rPr>
                <w:sz w:val="18"/>
                <w:szCs w:val="18"/>
              </w:rPr>
            </w:pPr>
            <w:proofErr w:type="spellStart"/>
            <w:r w:rsidRPr="00D67C24">
              <w:rPr>
                <w:spacing w:val="-2"/>
                <w:sz w:val="18"/>
                <w:szCs w:val="18"/>
              </w:rPr>
              <w:t>Območje</w:t>
            </w:r>
            <w:proofErr w:type="spellEnd"/>
          </w:p>
          <w:p w14:paraId="273EDC1C" w14:textId="641A8EE0" w:rsidR="008A0E84" w:rsidRPr="00D67C24" w:rsidRDefault="00D67C24" w:rsidP="00D67C24">
            <w:pPr>
              <w:pStyle w:val="TableParagraph"/>
              <w:spacing w:line="230" w:lineRule="exact"/>
              <w:ind w:left="-4" w:firstLine="4"/>
              <w:jc w:val="center"/>
              <w:rPr>
                <w:sz w:val="18"/>
                <w:szCs w:val="18"/>
              </w:rPr>
            </w:pPr>
            <w:r>
              <w:rPr>
                <w:spacing w:val="-2"/>
                <w:sz w:val="18"/>
                <w:szCs w:val="18"/>
              </w:rPr>
              <w:t>t</w:t>
            </w:r>
            <w:r w:rsidR="008A0E84" w:rsidRPr="00D67C24">
              <w:rPr>
                <w:spacing w:val="-2"/>
                <w:sz w:val="18"/>
                <w:szCs w:val="18"/>
              </w:rPr>
              <w:t>eras</w:t>
            </w:r>
            <w:r>
              <w:rPr>
                <w:spacing w:val="-2"/>
                <w:sz w:val="18"/>
                <w:szCs w:val="18"/>
              </w:rPr>
              <w:t xml:space="preserve">. </w:t>
            </w:r>
            <w:proofErr w:type="spellStart"/>
            <w:r w:rsidR="008A0E84" w:rsidRPr="00D67C24">
              <w:rPr>
                <w:spacing w:val="-2"/>
                <w:sz w:val="18"/>
                <w:szCs w:val="18"/>
              </w:rPr>
              <w:t>bloka</w:t>
            </w:r>
            <w:proofErr w:type="spellEnd"/>
          </w:p>
        </w:tc>
        <w:tc>
          <w:tcPr>
            <w:tcW w:w="550" w:type="pct"/>
            <w:vAlign w:val="center"/>
          </w:tcPr>
          <w:p w14:paraId="318EE7FA"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24</w:t>
            </w:r>
          </w:p>
        </w:tc>
        <w:tc>
          <w:tcPr>
            <w:tcW w:w="938" w:type="pct"/>
            <w:vAlign w:val="center"/>
          </w:tcPr>
          <w:p w14:paraId="52663870"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368FF9A1"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0.25</w:t>
            </w:r>
          </w:p>
        </w:tc>
        <w:tc>
          <w:tcPr>
            <w:tcW w:w="1250" w:type="pct"/>
            <w:vAlign w:val="center"/>
          </w:tcPr>
          <w:p w14:paraId="4C686044" w14:textId="733E66A6" w:rsidR="008A0E84" w:rsidRPr="00D67C24" w:rsidRDefault="008A0E84" w:rsidP="00D67C24">
            <w:pPr>
              <w:pStyle w:val="TableParagraph"/>
              <w:ind w:left="161" w:right="148" w:hanging="2"/>
              <w:jc w:val="center"/>
              <w:rPr>
                <w:sz w:val="18"/>
                <w:szCs w:val="18"/>
              </w:rPr>
            </w:pPr>
            <w:r w:rsidRPr="00D67C24">
              <w:rPr>
                <w:sz w:val="18"/>
                <w:szCs w:val="18"/>
              </w:rPr>
              <w:t>del</w:t>
            </w:r>
            <w:r w:rsidR="0027208E">
              <w:rPr>
                <w:sz w:val="18"/>
                <w:szCs w:val="18"/>
              </w:rPr>
              <w:t>i</w:t>
            </w:r>
            <w:r w:rsidRPr="00D67C24">
              <w:rPr>
                <w:sz w:val="18"/>
                <w:szCs w:val="18"/>
              </w:rPr>
              <w:t xml:space="preserve"> parcel 2495/1, 2499,</w:t>
            </w:r>
            <w:r w:rsidRPr="00D67C24">
              <w:rPr>
                <w:spacing w:val="-14"/>
                <w:sz w:val="18"/>
                <w:szCs w:val="18"/>
              </w:rPr>
              <w:t xml:space="preserve"> </w:t>
            </w:r>
            <w:r w:rsidRPr="00D67C24">
              <w:rPr>
                <w:sz w:val="18"/>
                <w:szCs w:val="18"/>
              </w:rPr>
              <w:t>2498/1,</w:t>
            </w:r>
            <w:r w:rsidRPr="00D67C24">
              <w:rPr>
                <w:spacing w:val="-14"/>
                <w:sz w:val="18"/>
                <w:szCs w:val="18"/>
              </w:rPr>
              <w:t xml:space="preserve"> </w:t>
            </w:r>
            <w:r w:rsidRPr="00D67C24">
              <w:rPr>
                <w:sz w:val="18"/>
                <w:szCs w:val="18"/>
              </w:rPr>
              <w:t>2498/2,</w:t>
            </w:r>
          </w:p>
          <w:p w14:paraId="5B41F52E" w14:textId="77777777" w:rsidR="008A0E84" w:rsidRPr="00D67C24" w:rsidRDefault="008A0E84" w:rsidP="00D67C24">
            <w:pPr>
              <w:pStyle w:val="TableParagraph"/>
              <w:spacing w:line="213" w:lineRule="exact"/>
              <w:ind w:left="11"/>
              <w:jc w:val="center"/>
              <w:rPr>
                <w:sz w:val="18"/>
                <w:szCs w:val="18"/>
              </w:rPr>
            </w:pPr>
            <w:r w:rsidRPr="00D67C24">
              <w:rPr>
                <w:sz w:val="18"/>
                <w:szCs w:val="18"/>
              </w:rPr>
              <w:t>2496/6,</w:t>
            </w:r>
            <w:r w:rsidRPr="00D67C24">
              <w:rPr>
                <w:spacing w:val="-1"/>
                <w:sz w:val="18"/>
                <w:szCs w:val="18"/>
              </w:rPr>
              <w:t xml:space="preserve"> </w:t>
            </w:r>
            <w:r w:rsidRPr="00D67C24">
              <w:rPr>
                <w:spacing w:val="-2"/>
                <w:sz w:val="18"/>
                <w:szCs w:val="18"/>
              </w:rPr>
              <w:t>2496/8</w:t>
            </w:r>
          </w:p>
        </w:tc>
      </w:tr>
      <w:tr w:rsidR="008A0E84" w:rsidRPr="00D67C24" w14:paraId="33B4CE0E" w14:textId="77777777" w:rsidTr="00837AE1">
        <w:trPr>
          <w:trHeight w:val="689"/>
          <w:jc w:val="center"/>
        </w:trPr>
        <w:tc>
          <w:tcPr>
            <w:tcW w:w="703" w:type="pct"/>
            <w:vAlign w:val="center"/>
          </w:tcPr>
          <w:p w14:paraId="06820F7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3</w:t>
            </w:r>
          </w:p>
        </w:tc>
        <w:tc>
          <w:tcPr>
            <w:tcW w:w="857" w:type="pct"/>
            <w:vAlign w:val="center"/>
          </w:tcPr>
          <w:p w14:paraId="4698E51C" w14:textId="0F4200C3" w:rsidR="008A0E84" w:rsidRPr="00D67C24" w:rsidRDefault="008A0E84" w:rsidP="00D67C24">
            <w:pPr>
              <w:pStyle w:val="TableParagraph"/>
              <w:ind w:left="283" w:right="271" w:firstLine="93"/>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proofErr w:type="spellStart"/>
            <w:r w:rsidRPr="00D67C24">
              <w:rPr>
                <w:sz w:val="18"/>
                <w:szCs w:val="18"/>
              </w:rPr>
              <w:t>atrijskih</w:t>
            </w:r>
            <w:proofErr w:type="spellEnd"/>
            <w:r w:rsidRPr="00D67C24">
              <w:rPr>
                <w:spacing w:val="-14"/>
                <w:sz w:val="18"/>
                <w:szCs w:val="18"/>
              </w:rPr>
              <w:t xml:space="preserve"> </w:t>
            </w:r>
            <w:proofErr w:type="spellStart"/>
            <w:r w:rsidR="00D67C24" w:rsidRPr="00D67C24">
              <w:rPr>
                <w:spacing w:val="-14"/>
                <w:sz w:val="18"/>
                <w:szCs w:val="18"/>
              </w:rPr>
              <w:t>h</w:t>
            </w:r>
            <w:r w:rsidRPr="00D67C24">
              <w:rPr>
                <w:sz w:val="18"/>
                <w:szCs w:val="18"/>
              </w:rPr>
              <w:t>iš</w:t>
            </w:r>
            <w:proofErr w:type="spellEnd"/>
          </w:p>
        </w:tc>
        <w:tc>
          <w:tcPr>
            <w:tcW w:w="550" w:type="pct"/>
            <w:vAlign w:val="center"/>
          </w:tcPr>
          <w:p w14:paraId="729A2D93"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32</w:t>
            </w:r>
          </w:p>
        </w:tc>
        <w:tc>
          <w:tcPr>
            <w:tcW w:w="938" w:type="pct"/>
            <w:vAlign w:val="center"/>
          </w:tcPr>
          <w:p w14:paraId="1FD34868"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078D75C2"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0.40</w:t>
            </w:r>
          </w:p>
        </w:tc>
        <w:tc>
          <w:tcPr>
            <w:tcW w:w="1250" w:type="pct"/>
            <w:vAlign w:val="center"/>
          </w:tcPr>
          <w:p w14:paraId="58EB3AE3" w14:textId="3BD6C0C6" w:rsidR="008A0E84" w:rsidRPr="00D67C24" w:rsidRDefault="008A0E84" w:rsidP="00D67C24">
            <w:pPr>
              <w:pStyle w:val="TableParagraph"/>
              <w:ind w:left="522" w:right="508" w:hanging="2"/>
              <w:jc w:val="center"/>
              <w:rPr>
                <w:sz w:val="18"/>
                <w:szCs w:val="18"/>
              </w:rPr>
            </w:pPr>
            <w:r w:rsidRPr="00D67C24">
              <w:rPr>
                <w:sz w:val="18"/>
                <w:szCs w:val="18"/>
              </w:rPr>
              <w:t>del</w:t>
            </w:r>
            <w:r w:rsidR="0027208E">
              <w:rPr>
                <w:sz w:val="18"/>
                <w:szCs w:val="18"/>
              </w:rPr>
              <w:t>i</w:t>
            </w:r>
            <w:r w:rsidRPr="00D67C24">
              <w:rPr>
                <w:sz w:val="18"/>
                <w:szCs w:val="18"/>
              </w:rPr>
              <w:t xml:space="preserve"> parcel 2495/1,</w:t>
            </w:r>
            <w:r w:rsidRPr="00D67C24">
              <w:rPr>
                <w:spacing w:val="-14"/>
                <w:sz w:val="18"/>
                <w:szCs w:val="18"/>
              </w:rPr>
              <w:t xml:space="preserve"> </w:t>
            </w:r>
            <w:r w:rsidRPr="00D67C24">
              <w:rPr>
                <w:sz w:val="18"/>
                <w:szCs w:val="18"/>
              </w:rPr>
              <w:t>2499,</w:t>
            </w:r>
          </w:p>
          <w:p w14:paraId="533F0522" w14:textId="5C2D6E58" w:rsidR="008A0E84" w:rsidRPr="00D67C24" w:rsidRDefault="008A0E84" w:rsidP="00D67C24">
            <w:pPr>
              <w:pStyle w:val="TableParagraph"/>
              <w:spacing w:line="213" w:lineRule="exact"/>
              <w:ind w:left="11" w:right="2"/>
              <w:jc w:val="center"/>
              <w:rPr>
                <w:sz w:val="18"/>
                <w:szCs w:val="18"/>
              </w:rPr>
            </w:pPr>
            <w:r w:rsidRPr="00D67C24">
              <w:rPr>
                <w:sz w:val="18"/>
                <w:szCs w:val="18"/>
              </w:rPr>
              <w:t>2490/14,</w:t>
            </w:r>
            <w:r w:rsidRPr="00D67C24">
              <w:rPr>
                <w:spacing w:val="-8"/>
                <w:sz w:val="18"/>
                <w:szCs w:val="18"/>
              </w:rPr>
              <w:t xml:space="preserve"> </w:t>
            </w:r>
            <w:r w:rsidRPr="00D67C24">
              <w:rPr>
                <w:spacing w:val="-2"/>
                <w:sz w:val="18"/>
                <w:szCs w:val="18"/>
              </w:rPr>
              <w:t>2498/1</w:t>
            </w:r>
          </w:p>
        </w:tc>
      </w:tr>
      <w:tr w:rsidR="008A0E84" w:rsidRPr="00D67C24" w14:paraId="58AD917A" w14:textId="77777777" w:rsidTr="00837AE1">
        <w:trPr>
          <w:trHeight w:val="460"/>
          <w:jc w:val="center"/>
        </w:trPr>
        <w:tc>
          <w:tcPr>
            <w:tcW w:w="703" w:type="pct"/>
            <w:vAlign w:val="center"/>
          </w:tcPr>
          <w:p w14:paraId="3A51CDB9"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4</w:t>
            </w:r>
          </w:p>
        </w:tc>
        <w:tc>
          <w:tcPr>
            <w:tcW w:w="857" w:type="pct"/>
            <w:vAlign w:val="center"/>
          </w:tcPr>
          <w:p w14:paraId="6F4DF57D" w14:textId="77777777" w:rsidR="008A0E84" w:rsidRPr="00D67C24" w:rsidRDefault="008A0E84" w:rsidP="00D67C24">
            <w:pPr>
              <w:pStyle w:val="TableParagraph"/>
              <w:spacing w:line="227" w:lineRule="exact"/>
              <w:ind w:left="133"/>
              <w:jc w:val="center"/>
              <w:rPr>
                <w:sz w:val="18"/>
                <w:szCs w:val="18"/>
              </w:rPr>
            </w:pPr>
            <w:proofErr w:type="spellStart"/>
            <w:r w:rsidRPr="00D67C24">
              <w:rPr>
                <w:sz w:val="18"/>
                <w:szCs w:val="18"/>
              </w:rPr>
              <w:t>Območje</w:t>
            </w:r>
            <w:proofErr w:type="spellEnd"/>
            <w:r w:rsidRPr="00D67C24">
              <w:rPr>
                <w:spacing w:val="-6"/>
                <w:sz w:val="18"/>
                <w:szCs w:val="18"/>
              </w:rPr>
              <w:t xml:space="preserve"> </w:t>
            </w:r>
            <w:proofErr w:type="spellStart"/>
            <w:r w:rsidRPr="00D67C24">
              <w:rPr>
                <w:spacing w:val="-2"/>
                <w:sz w:val="18"/>
                <w:szCs w:val="18"/>
              </w:rPr>
              <w:t>vrtca</w:t>
            </w:r>
            <w:proofErr w:type="spellEnd"/>
          </w:p>
        </w:tc>
        <w:tc>
          <w:tcPr>
            <w:tcW w:w="550" w:type="pct"/>
            <w:vAlign w:val="center"/>
          </w:tcPr>
          <w:p w14:paraId="1CCFC0F6" w14:textId="77777777" w:rsidR="008A0E84" w:rsidRPr="00D67C24" w:rsidRDefault="008A0E84" w:rsidP="00D67C24">
            <w:pPr>
              <w:pStyle w:val="TableParagraph"/>
              <w:spacing w:line="228" w:lineRule="exact"/>
              <w:ind w:left="120" w:right="110"/>
              <w:jc w:val="center"/>
              <w:rPr>
                <w:b/>
                <w:sz w:val="18"/>
                <w:szCs w:val="18"/>
              </w:rPr>
            </w:pPr>
            <w:r w:rsidRPr="00D67C24">
              <w:rPr>
                <w:b/>
                <w:spacing w:val="-10"/>
                <w:sz w:val="18"/>
                <w:szCs w:val="18"/>
              </w:rPr>
              <w:t>/</w:t>
            </w:r>
          </w:p>
        </w:tc>
        <w:tc>
          <w:tcPr>
            <w:tcW w:w="938" w:type="pct"/>
            <w:vAlign w:val="center"/>
          </w:tcPr>
          <w:p w14:paraId="692A5D47" w14:textId="77777777" w:rsidR="008A0E84" w:rsidRPr="00D67C24" w:rsidRDefault="008A0E84" w:rsidP="00D67C24">
            <w:pPr>
              <w:pStyle w:val="TableParagraph"/>
              <w:spacing w:line="227" w:lineRule="exact"/>
              <w:ind w:left="10" w:right="1"/>
              <w:jc w:val="center"/>
              <w:rPr>
                <w:sz w:val="18"/>
                <w:szCs w:val="18"/>
              </w:rPr>
            </w:pPr>
            <w:proofErr w:type="spellStart"/>
            <w:r w:rsidRPr="00D67C24">
              <w:rPr>
                <w:spacing w:val="-2"/>
                <w:sz w:val="18"/>
                <w:szCs w:val="18"/>
              </w:rPr>
              <w:t>vrtec</w:t>
            </w:r>
            <w:proofErr w:type="spellEnd"/>
          </w:p>
        </w:tc>
        <w:tc>
          <w:tcPr>
            <w:tcW w:w="702" w:type="pct"/>
            <w:vAlign w:val="center"/>
          </w:tcPr>
          <w:p w14:paraId="19496AAD"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0.35</w:t>
            </w:r>
          </w:p>
        </w:tc>
        <w:tc>
          <w:tcPr>
            <w:tcW w:w="1250" w:type="pct"/>
            <w:vAlign w:val="center"/>
          </w:tcPr>
          <w:p w14:paraId="308E2852" w14:textId="3BF4DD33" w:rsidR="008A0E84" w:rsidRPr="00D67C24" w:rsidRDefault="008A0E84" w:rsidP="00D67C24">
            <w:pPr>
              <w:pStyle w:val="TableParagraph"/>
              <w:spacing w:line="230" w:lineRule="exact"/>
              <w:ind w:left="772" w:right="684" w:hanging="72"/>
              <w:jc w:val="center"/>
              <w:rPr>
                <w:sz w:val="18"/>
                <w:szCs w:val="18"/>
              </w:rPr>
            </w:pPr>
            <w:r w:rsidRPr="00D67C24">
              <w:rPr>
                <w:sz w:val="18"/>
                <w:szCs w:val="18"/>
              </w:rPr>
              <w:t>del</w:t>
            </w:r>
            <w:r w:rsidR="0027208E">
              <w:rPr>
                <w:sz w:val="18"/>
                <w:szCs w:val="18"/>
              </w:rPr>
              <w:t>i</w:t>
            </w:r>
            <w:r w:rsidRPr="00D67C24">
              <w:rPr>
                <w:spacing w:val="-14"/>
                <w:sz w:val="18"/>
                <w:szCs w:val="18"/>
              </w:rPr>
              <w:t xml:space="preserve"> </w:t>
            </w:r>
            <w:r w:rsidRPr="00D67C24">
              <w:rPr>
                <w:sz w:val="18"/>
                <w:szCs w:val="18"/>
              </w:rPr>
              <w:t xml:space="preserve">parcel </w:t>
            </w:r>
            <w:r w:rsidRPr="00D67C24">
              <w:rPr>
                <w:spacing w:val="-2"/>
                <w:sz w:val="18"/>
                <w:szCs w:val="18"/>
              </w:rPr>
              <w:t>2490/14</w:t>
            </w:r>
          </w:p>
        </w:tc>
      </w:tr>
      <w:tr w:rsidR="008A0E84" w:rsidRPr="00D67C24" w14:paraId="27D7F886" w14:textId="77777777" w:rsidTr="00837AE1">
        <w:trPr>
          <w:trHeight w:val="805"/>
          <w:jc w:val="center"/>
        </w:trPr>
        <w:tc>
          <w:tcPr>
            <w:tcW w:w="703" w:type="pct"/>
            <w:vAlign w:val="center"/>
          </w:tcPr>
          <w:p w14:paraId="15B2DE4C"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5</w:t>
            </w:r>
          </w:p>
        </w:tc>
        <w:tc>
          <w:tcPr>
            <w:tcW w:w="857" w:type="pct"/>
            <w:vAlign w:val="center"/>
          </w:tcPr>
          <w:p w14:paraId="425106FB" w14:textId="2ECB8CA2" w:rsidR="008A0E84" w:rsidRPr="00D67C24" w:rsidRDefault="008A0E84" w:rsidP="00D67C24">
            <w:pPr>
              <w:pStyle w:val="TableParagraph"/>
              <w:ind w:left="8"/>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proofErr w:type="spellStart"/>
            <w:r w:rsidRPr="00D67C24">
              <w:rPr>
                <w:spacing w:val="-2"/>
                <w:sz w:val="18"/>
                <w:szCs w:val="18"/>
              </w:rPr>
              <w:t>večnamenskih</w:t>
            </w:r>
            <w:proofErr w:type="spellEnd"/>
            <w:r w:rsidRPr="00D67C24">
              <w:rPr>
                <w:spacing w:val="-2"/>
                <w:sz w:val="18"/>
                <w:szCs w:val="18"/>
              </w:rPr>
              <w:t xml:space="preserve"> </w:t>
            </w:r>
            <w:proofErr w:type="spellStart"/>
            <w:r w:rsidRPr="00D67C24">
              <w:rPr>
                <w:spacing w:val="-2"/>
                <w:sz w:val="18"/>
                <w:szCs w:val="18"/>
              </w:rPr>
              <w:t>rekreac</w:t>
            </w:r>
            <w:proofErr w:type="spellEnd"/>
            <w:r w:rsidR="00D67C24">
              <w:rPr>
                <w:spacing w:val="-2"/>
                <w:sz w:val="18"/>
                <w:szCs w:val="18"/>
              </w:rPr>
              <w:t xml:space="preserve">. </w:t>
            </w:r>
            <w:proofErr w:type="spellStart"/>
            <w:r w:rsidRPr="00D67C24">
              <w:rPr>
                <w:spacing w:val="-2"/>
                <w:sz w:val="18"/>
                <w:szCs w:val="18"/>
              </w:rPr>
              <w:t>površin</w:t>
            </w:r>
            <w:proofErr w:type="spellEnd"/>
          </w:p>
        </w:tc>
        <w:tc>
          <w:tcPr>
            <w:tcW w:w="550" w:type="pct"/>
            <w:vAlign w:val="center"/>
          </w:tcPr>
          <w:p w14:paraId="3985985C" w14:textId="77777777" w:rsidR="008A0E84" w:rsidRPr="00D67C24" w:rsidRDefault="008A0E84" w:rsidP="00D67C24">
            <w:pPr>
              <w:pStyle w:val="TableParagraph"/>
              <w:spacing w:line="227" w:lineRule="exact"/>
              <w:ind w:left="120" w:right="110"/>
              <w:jc w:val="center"/>
              <w:rPr>
                <w:sz w:val="18"/>
                <w:szCs w:val="18"/>
              </w:rPr>
            </w:pPr>
            <w:r w:rsidRPr="00D67C24">
              <w:rPr>
                <w:spacing w:val="-10"/>
                <w:sz w:val="18"/>
                <w:szCs w:val="18"/>
              </w:rPr>
              <w:t>/</w:t>
            </w:r>
          </w:p>
        </w:tc>
        <w:tc>
          <w:tcPr>
            <w:tcW w:w="938" w:type="pct"/>
            <w:vAlign w:val="center"/>
          </w:tcPr>
          <w:p w14:paraId="5532DEB5" w14:textId="77777777" w:rsidR="008A0E84" w:rsidRPr="00D67C24" w:rsidRDefault="008A0E84" w:rsidP="00D67C24">
            <w:pPr>
              <w:pStyle w:val="TableParagraph"/>
              <w:ind w:left="0"/>
              <w:jc w:val="center"/>
              <w:rPr>
                <w:rFonts w:ascii="Times New Roman"/>
                <w:sz w:val="18"/>
                <w:szCs w:val="18"/>
              </w:rPr>
            </w:pPr>
          </w:p>
        </w:tc>
        <w:tc>
          <w:tcPr>
            <w:tcW w:w="702" w:type="pct"/>
            <w:vAlign w:val="center"/>
          </w:tcPr>
          <w:p w14:paraId="1B96A511"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0.10</w:t>
            </w:r>
          </w:p>
        </w:tc>
        <w:tc>
          <w:tcPr>
            <w:tcW w:w="1250" w:type="pct"/>
            <w:vAlign w:val="center"/>
          </w:tcPr>
          <w:p w14:paraId="2F67453D" w14:textId="079D04AC" w:rsidR="008A0E84" w:rsidRPr="00D67C24" w:rsidRDefault="008A0E84" w:rsidP="00D67C24">
            <w:pPr>
              <w:pStyle w:val="TableParagraph"/>
              <w:ind w:left="0" w:right="266"/>
              <w:jc w:val="center"/>
              <w:rPr>
                <w:sz w:val="18"/>
                <w:szCs w:val="18"/>
              </w:rPr>
            </w:pPr>
            <w:r w:rsidRPr="00D67C24">
              <w:rPr>
                <w:sz w:val="18"/>
                <w:szCs w:val="18"/>
              </w:rPr>
              <w:t>del parcel 2494</w:t>
            </w:r>
            <w:r w:rsidR="00D67C24">
              <w:rPr>
                <w:sz w:val="18"/>
                <w:szCs w:val="18"/>
              </w:rPr>
              <w:t>,</w:t>
            </w:r>
            <w:r w:rsidR="00D67C24">
              <w:rPr>
                <w:sz w:val="18"/>
                <w:szCs w:val="18"/>
              </w:rPr>
              <w:br/>
            </w:r>
            <w:r w:rsidRPr="00D67C24">
              <w:rPr>
                <w:sz w:val="18"/>
                <w:szCs w:val="18"/>
              </w:rPr>
              <w:t>del</w:t>
            </w:r>
            <w:r w:rsidRPr="00D67C24">
              <w:rPr>
                <w:spacing w:val="-14"/>
                <w:sz w:val="18"/>
                <w:szCs w:val="18"/>
              </w:rPr>
              <w:t xml:space="preserve"> </w:t>
            </w:r>
            <w:r w:rsidRPr="00D67C24">
              <w:rPr>
                <w:sz w:val="18"/>
                <w:szCs w:val="18"/>
              </w:rPr>
              <w:t>2490/14</w:t>
            </w:r>
            <w:r w:rsidR="00D67C24" w:rsidRPr="00D67C24">
              <w:rPr>
                <w:sz w:val="18"/>
                <w:szCs w:val="18"/>
              </w:rPr>
              <w:t>,</w:t>
            </w:r>
            <w:r w:rsidR="00D67C24">
              <w:rPr>
                <w:sz w:val="18"/>
                <w:szCs w:val="18"/>
              </w:rPr>
              <w:t xml:space="preserve"> </w:t>
            </w:r>
            <w:r w:rsidRPr="00D67C24">
              <w:rPr>
                <w:spacing w:val="-4"/>
                <w:sz w:val="18"/>
                <w:szCs w:val="18"/>
              </w:rPr>
              <w:t>3575</w:t>
            </w:r>
          </w:p>
        </w:tc>
      </w:tr>
    </w:tbl>
    <w:p w14:paraId="2F888D85" w14:textId="77777777" w:rsidR="006421E2" w:rsidRDefault="006421E2" w:rsidP="006421E2"/>
    <w:p w14:paraId="24A9E403" w14:textId="57AEA163" w:rsidR="006421E2" w:rsidRDefault="006421E2" w:rsidP="006421E2">
      <w:r>
        <w:t xml:space="preserve">(1) Faktor zazidanosti se nanaša na posamezne prostorske enote, ki so lahko razdeljene na več gradbenih parcel. Gradbene parcele so lahko razdeljene na več </w:t>
      </w:r>
      <w:r w:rsidR="0027208E">
        <w:t>zemljiških</w:t>
      </w:r>
      <w:r>
        <w:t xml:space="preserve"> parcel.</w:t>
      </w:r>
    </w:p>
    <w:p w14:paraId="360315D0" w14:textId="3B7F4C2E" w:rsidR="006421E2" w:rsidRDefault="006421E2" w:rsidP="006421E2">
      <w:r>
        <w:t>(2) Število stanovanj lahko okvirno odstopa za 10% glede na določila odloka</w:t>
      </w:r>
      <w:r w:rsidR="00025A00">
        <w:t xml:space="preserve">. Za </w:t>
      </w:r>
      <w:r w:rsidR="0027208E">
        <w:t xml:space="preserve">odstopanje </w:t>
      </w:r>
      <w:r w:rsidR="00025A00">
        <w:t xml:space="preserve">izven 10% je </w:t>
      </w:r>
      <w:r w:rsidR="0027208E">
        <w:t>potrebno pridobiti soglasje MO Velenje</w:t>
      </w:r>
      <w:r>
        <w:t>.</w:t>
      </w:r>
    </w:p>
    <w:p w14:paraId="5C2F15D0" w14:textId="040338FD" w:rsidR="006421E2" w:rsidRDefault="006421E2" w:rsidP="006421E2">
      <w:r>
        <w:t xml:space="preserve">(3) Del parcele 2496/8, v </w:t>
      </w:r>
      <w:r w:rsidR="0027208E">
        <w:t xml:space="preserve">enoti </w:t>
      </w:r>
      <w:r>
        <w:t xml:space="preserve">PE-2 je v privatni lasti, kjer so dopustne gradnje in urbanistične ureditve skladne z odlokom tega OPPN. </w:t>
      </w:r>
    </w:p>
    <w:p w14:paraId="549DA911" w14:textId="40301D44" w:rsidR="006421E2" w:rsidRDefault="006421E2" w:rsidP="006421E2">
      <w:r>
        <w:t>(4) V prostorski enoti »PE-3 – Atrijske hiše« so ograje in objekti definirani z obodom ograje in objekta (gradbena meja). Dozidave in gradnja enostavnih in nezahtevnih objektov izven tega območja kljub gradbeni parceli ni dopustno. Izjema so predvidene nadstrešnice za avtomobile, zunanje ureditve in gospodarska infrastruktura.</w:t>
      </w:r>
    </w:p>
    <w:p w14:paraId="27AE0F3A" w14:textId="4D992B06" w:rsidR="006421E2" w:rsidRPr="00CA3855" w:rsidRDefault="006421E2" w:rsidP="006421E2">
      <w:r w:rsidRPr="00CA3855">
        <w:t xml:space="preserve">(5) V prostorski enoti »PE-4 – vrtec« je </w:t>
      </w:r>
      <w:r w:rsidR="00880215" w:rsidRPr="00CA3855">
        <w:t>predvidena gradnja vrtca s pripadajočimi zunanjimi površinami. Znotraj enote je definirana</w:t>
      </w:r>
      <w:r w:rsidRPr="00CA3855">
        <w:t xml:space="preserve"> gradbena meja.</w:t>
      </w:r>
      <w:r w:rsidR="009F0C23" w:rsidRPr="00CA3855">
        <w:t xml:space="preserve"> </w:t>
      </w:r>
    </w:p>
    <w:p w14:paraId="7C307CDA" w14:textId="77777777" w:rsidR="006421E2" w:rsidRDefault="006421E2" w:rsidP="006421E2">
      <w:r>
        <w:t>(6) V prostorski enoti »PE-5« so predvidene večnamenske površine za rekreacijo. Dovoljene so preureditve terena za športna igrišča, gradnja pripadajočih objektov (npr. grajene tribune, tlakovane površine, ograje, otroška igrišča, enostavni in nezahtevni objekti za športne dejavnosti…)</w:t>
      </w:r>
    </w:p>
    <w:p w14:paraId="110C3453" w14:textId="1D9A4F03" w:rsidR="006421E2" w:rsidRPr="00880215" w:rsidRDefault="006421E2" w:rsidP="006421E2">
      <w:r w:rsidRPr="00880215">
        <w:t>(7) Znotraj celotnega območja OPPN je poleg stanovanjske gradnje in javnega programa dovoljeno:</w:t>
      </w:r>
      <w:r w:rsidR="009F0C23" w:rsidRPr="00880215">
        <w:t xml:space="preserve">  </w:t>
      </w:r>
    </w:p>
    <w:p w14:paraId="1C401BB6" w14:textId="00586D70" w:rsidR="006421E2" w:rsidRPr="00880215" w:rsidRDefault="006421E2" w:rsidP="00551E14">
      <w:pPr>
        <w:pStyle w:val="Odstavekseznama"/>
        <w:numPr>
          <w:ilvl w:val="0"/>
          <w:numId w:val="5"/>
        </w:numPr>
      </w:pPr>
      <w:r w:rsidRPr="00880215">
        <w:t>izgradnja skupnih javnih prostorov in skupnih zelenih ja</w:t>
      </w:r>
      <w:r w:rsidR="00565DC9">
        <w:t>vnih površin, povezanih s potmi</w:t>
      </w:r>
    </w:p>
    <w:p w14:paraId="6273DA80" w14:textId="33857B8C" w:rsidR="006421E2" w:rsidRPr="00880215" w:rsidRDefault="006421E2" w:rsidP="00551E14">
      <w:pPr>
        <w:pStyle w:val="Odstavekseznama"/>
        <w:numPr>
          <w:ilvl w:val="0"/>
          <w:numId w:val="5"/>
        </w:numPr>
      </w:pPr>
      <w:r w:rsidRPr="00880215">
        <w:t>gradnja opornih</w:t>
      </w:r>
      <w:r w:rsidR="00565DC9">
        <w:t xml:space="preserve"> zidov in preoblikovanje terena</w:t>
      </w:r>
    </w:p>
    <w:p w14:paraId="119241FC" w14:textId="404F9E28" w:rsidR="006421E2" w:rsidRPr="00880215" w:rsidRDefault="006421E2" w:rsidP="00551E14">
      <w:pPr>
        <w:pStyle w:val="Odstavekseznama"/>
        <w:numPr>
          <w:ilvl w:val="0"/>
          <w:numId w:val="5"/>
        </w:numPr>
      </w:pPr>
      <w:r w:rsidRPr="00880215">
        <w:t>gradnja nove transformatorske postaje, toplotne postaje in drugih elementov za go</w:t>
      </w:r>
      <w:r w:rsidR="00565DC9">
        <w:t>spodarsko javno infrastrukturo</w:t>
      </w:r>
    </w:p>
    <w:p w14:paraId="32FA2016" w14:textId="6557B23E" w:rsidR="006421E2" w:rsidRPr="00880215" w:rsidRDefault="00565DC9" w:rsidP="00551E14">
      <w:pPr>
        <w:pStyle w:val="Odstavekseznama"/>
        <w:numPr>
          <w:ilvl w:val="0"/>
          <w:numId w:val="5"/>
        </w:numPr>
      </w:pPr>
      <w:r>
        <w:t>i</w:t>
      </w:r>
      <w:r w:rsidR="006421E2" w:rsidRPr="00880215">
        <w:t>zgradnja manjših otroških igrišč in nadstrešnic za skupne dogodke</w:t>
      </w:r>
    </w:p>
    <w:p w14:paraId="65B94BFB" w14:textId="43D5F8D0" w:rsidR="006421E2" w:rsidRDefault="006421E2" w:rsidP="006421E2">
      <w:r>
        <w:t xml:space="preserve">(8) Na gradbenih parcelah se uredijo tlakovane in zelene površine določene na grafičnem listu </w:t>
      </w:r>
      <w:r w:rsidR="00025A00">
        <w:br/>
      </w:r>
      <w:r>
        <w:t>št. 2.8.1. Pozicija objektov mora biti znotraj gradbene meje, določene v kartografskem delu. Zunanje ureditve, tlakovane površine, zunanja stopnišča, parkirišča, komunalni objekti in naprave in podporni zidovi lahko segajo izven gradbene meje.</w:t>
      </w:r>
    </w:p>
    <w:p w14:paraId="5FF8FA7F" w14:textId="295ACB66" w:rsidR="006421E2" w:rsidRDefault="006421E2" w:rsidP="00551E14">
      <w:pPr>
        <w:pStyle w:val="Naslov5"/>
      </w:pPr>
      <w:r>
        <w:lastRenderedPageBreak/>
        <w:t>12. člen</w:t>
      </w:r>
      <w:r w:rsidR="005E3B44">
        <w:br/>
      </w:r>
      <w:r>
        <w:t>(nezahtevni in enostavni objekti)</w:t>
      </w:r>
    </w:p>
    <w:p w14:paraId="627D6C84" w14:textId="705DDCD2" w:rsidR="006421E2" w:rsidRDefault="006421E2" w:rsidP="006421E2">
      <w:r>
        <w:t>(1) Na celotnem območju OPPN je dovoljena gradnja enostavnih in nezahtevnih objektov skladno z določili OPN MO Velenje in sicer: ograje, oporni zidovi, spominska obeležja, urbana oprema, otroška igrišča, igrišča za šport in rekreacijo na prostem. Velikost in oblika enostavnih in nezahtevnih objektov je omejena z določili</w:t>
      </w:r>
      <w:r w:rsidR="00565DC9">
        <w:t xml:space="preserve"> odloka OPPN in</w:t>
      </w:r>
      <w:r>
        <w:t xml:space="preserve"> Uredbe o </w:t>
      </w:r>
      <w:r w:rsidR="00880215">
        <w:t>razvrščanju</w:t>
      </w:r>
      <w:r>
        <w:t xml:space="preserve"> objektov</w:t>
      </w:r>
      <w:r w:rsidR="00880215">
        <w:t>.</w:t>
      </w:r>
    </w:p>
    <w:p w14:paraId="521E2404" w14:textId="77777777" w:rsidR="006421E2" w:rsidRDefault="006421E2" w:rsidP="006421E2">
      <w:r>
        <w:t xml:space="preserve">(2) V prostorski enoti »PE-3 – atrijske hiše« je znotraj atrijev dopustna gradnja nezahtevnih in enostavnih objektov, ki predstavljajo pomožne objekte ob glavni stavbi. Glede na klasifikacijo objektov so to lahko, vrtne ute in lope, zimski vrtovi, savne, nadstrešnice, senčnice, letne kuhinje, ipd. Izdelati se morajo po enotnem načrtu za gradbeno dovoljenje in skladno z oblikovnimi smernicami za načrtovane ureditve. Gradnja nezahtevnih in enostavnih objektov izven atrijev je dopustna le, če je obdelana v enotnem projektu DGD in PZI za posamezne grozde atrijskih hiš s soglasjem Mestne občine Velenje. </w:t>
      </w:r>
    </w:p>
    <w:p w14:paraId="2435A2CC" w14:textId="2FD5AB94" w:rsidR="006421E2" w:rsidRDefault="006421E2" w:rsidP="00551E14">
      <w:pPr>
        <w:pStyle w:val="Naslov5"/>
      </w:pPr>
      <w:r>
        <w:t>13. člen</w:t>
      </w:r>
      <w:r w:rsidR="005E3B44">
        <w:t xml:space="preserve"> </w:t>
      </w:r>
      <w:r w:rsidR="005E3B44">
        <w:br/>
      </w:r>
      <w:r>
        <w:t>(gradbene parcele)</w:t>
      </w:r>
    </w:p>
    <w:p w14:paraId="4CB8392E" w14:textId="02B70B6C" w:rsidR="006421E2" w:rsidRDefault="006421E2" w:rsidP="006421E2">
      <w:r>
        <w:t xml:space="preserve">(1) Gradbene parcele objektov z </w:t>
      </w:r>
      <w:proofErr w:type="spellStart"/>
      <w:r>
        <w:t>zakoličbo</w:t>
      </w:r>
      <w:proofErr w:type="spellEnd"/>
      <w:r>
        <w:t xml:space="preserve"> so določene na grafičnem listu št. 2.8.2</w:t>
      </w:r>
      <w:r w:rsidR="005E3B44">
        <w:t xml:space="preserve"> - </w:t>
      </w:r>
      <w:r w:rsidR="00025A00">
        <w:br/>
      </w:r>
      <w:r w:rsidR="005E3B44">
        <w:t>n</w:t>
      </w:r>
      <w:r>
        <w:t xml:space="preserve">ačrt parcelacije. </w:t>
      </w:r>
      <w:proofErr w:type="spellStart"/>
      <w:r>
        <w:t>Zakoličba</w:t>
      </w:r>
      <w:proofErr w:type="spellEnd"/>
      <w:r>
        <w:t xml:space="preserve"> je utemeljena v obrazložitvi OPPN.</w:t>
      </w:r>
    </w:p>
    <w:p w14:paraId="23A94C01" w14:textId="392567FD" w:rsidR="006421E2" w:rsidRDefault="006421E2" w:rsidP="006421E2">
      <w:r>
        <w:t>(2) Določene so gradbene parcele za naslednje objekte: verižne hiše (A, a), verižne hiše (B, b, J1), verižne hiše (C, c), verižne hiše (D, d, J2), terasni blok (T), atrijske hiše (E), atrijske hiše (F), atrijske hiše (G), prostor za druženje (N) in vrtec (V).</w:t>
      </w:r>
    </w:p>
    <w:p w14:paraId="083EC8F8" w14:textId="731E784B" w:rsidR="006421E2" w:rsidRDefault="006421E2" w:rsidP="006421E2">
      <w:r>
        <w:t>(3) Minimalen odmik objektov od mej območja OPPN je 4</w:t>
      </w:r>
      <w:r w:rsidR="005E3B44">
        <w:t xml:space="preserve"> </w:t>
      </w:r>
      <w:r>
        <w:t>m.</w:t>
      </w:r>
    </w:p>
    <w:p w14:paraId="0C2ECB8B" w14:textId="422757BB" w:rsidR="006421E2" w:rsidRDefault="006421E2" w:rsidP="00551E14">
      <w:pPr>
        <w:pStyle w:val="Naslov5"/>
      </w:pPr>
      <w:r>
        <w:t>14. člen</w:t>
      </w:r>
      <w:r w:rsidR="005E3B44">
        <w:br/>
      </w:r>
      <w:r>
        <w:t>(osnovni podatki o objektih)</w:t>
      </w:r>
    </w:p>
    <w:p w14:paraId="04CF700F" w14:textId="1D834FC3" w:rsidR="006421E2" w:rsidRDefault="006421E2" w:rsidP="006421E2">
      <w:r>
        <w:t>Tabela osnovnih podatkov o objektih:</w:t>
      </w:r>
    </w:p>
    <w:tbl>
      <w:tblPr>
        <w:tblW w:w="0" w:type="auto"/>
        <w:tblCellMar>
          <w:left w:w="70" w:type="dxa"/>
          <w:right w:w="70" w:type="dxa"/>
        </w:tblCellMar>
        <w:tblLook w:val="04A0" w:firstRow="1" w:lastRow="0" w:firstColumn="1" w:lastColumn="0" w:noHBand="0" w:noVBand="1"/>
      </w:tblPr>
      <w:tblGrid>
        <w:gridCol w:w="680"/>
        <w:gridCol w:w="1145"/>
        <w:gridCol w:w="1157"/>
        <w:gridCol w:w="1181"/>
        <w:gridCol w:w="1846"/>
        <w:gridCol w:w="1157"/>
        <w:gridCol w:w="1052"/>
        <w:gridCol w:w="834"/>
      </w:tblGrid>
      <w:tr w:rsidR="0094263E" w:rsidRPr="0094263E" w14:paraId="243F82F3" w14:textId="77777777" w:rsidTr="00B37BA7">
        <w:trPr>
          <w:trHeight w:val="828"/>
        </w:trPr>
        <w:tc>
          <w:tcPr>
            <w:tcW w:w="0" w:type="auto"/>
            <w:tcBorders>
              <w:top w:val="single" w:sz="8" w:space="0" w:color="000000"/>
              <w:left w:val="single" w:sz="8" w:space="0" w:color="000000"/>
              <w:bottom w:val="nil"/>
              <w:right w:val="single" w:sz="8" w:space="0" w:color="000000"/>
            </w:tcBorders>
            <w:shd w:val="clear" w:color="auto" w:fill="auto"/>
            <w:vAlign w:val="center"/>
            <w:hideMark/>
          </w:tcPr>
          <w:p w14:paraId="788345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Objekt</w:t>
            </w:r>
          </w:p>
        </w:tc>
        <w:tc>
          <w:tcPr>
            <w:tcW w:w="0" w:type="auto"/>
            <w:tcBorders>
              <w:top w:val="single" w:sz="8" w:space="0" w:color="000000"/>
              <w:left w:val="nil"/>
              <w:bottom w:val="nil"/>
              <w:right w:val="single" w:sz="8" w:space="0" w:color="000000"/>
            </w:tcBorders>
            <w:shd w:val="clear" w:color="auto" w:fill="auto"/>
            <w:vAlign w:val="center"/>
            <w:hideMark/>
          </w:tcPr>
          <w:p w14:paraId="5F02F6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Kota * pritličja ±0,00m NMV</w:t>
            </w:r>
          </w:p>
        </w:tc>
        <w:tc>
          <w:tcPr>
            <w:tcW w:w="0" w:type="auto"/>
            <w:tcBorders>
              <w:top w:val="single" w:sz="8" w:space="0" w:color="000000"/>
              <w:left w:val="nil"/>
              <w:bottom w:val="nil"/>
              <w:right w:val="single" w:sz="8" w:space="0" w:color="000000"/>
            </w:tcBorders>
            <w:shd w:val="clear" w:color="auto" w:fill="auto"/>
            <w:vAlign w:val="center"/>
            <w:hideMark/>
          </w:tcPr>
          <w:p w14:paraId="0FCA481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Maks. višina objekta od kote pritličja (m)</w:t>
            </w:r>
          </w:p>
        </w:tc>
        <w:tc>
          <w:tcPr>
            <w:tcW w:w="0" w:type="auto"/>
            <w:tcBorders>
              <w:top w:val="single" w:sz="8" w:space="0" w:color="000000"/>
              <w:left w:val="nil"/>
              <w:bottom w:val="nil"/>
              <w:right w:val="single" w:sz="8" w:space="0" w:color="000000"/>
            </w:tcBorders>
            <w:shd w:val="clear" w:color="auto" w:fill="auto"/>
            <w:vAlign w:val="center"/>
            <w:hideMark/>
          </w:tcPr>
          <w:p w14:paraId="5E3D52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 xml:space="preserve">Maks. </w:t>
            </w:r>
            <w:proofErr w:type="spellStart"/>
            <w:r w:rsidRPr="0094263E">
              <w:rPr>
                <w:rFonts w:ascii="Arial" w:eastAsia="Times New Roman" w:hAnsi="Arial" w:cs="Arial"/>
                <w:color w:val="000000"/>
                <w:spacing w:val="-2"/>
                <w:kern w:val="0"/>
                <w:sz w:val="18"/>
                <w:szCs w:val="18"/>
                <w:lang w:eastAsia="sl-SI"/>
              </w:rPr>
              <w:t>etažnost</w:t>
            </w:r>
            <w:proofErr w:type="spellEnd"/>
          </w:p>
        </w:tc>
        <w:tc>
          <w:tcPr>
            <w:tcW w:w="0" w:type="auto"/>
            <w:tcBorders>
              <w:top w:val="single" w:sz="8" w:space="0" w:color="000000"/>
              <w:left w:val="nil"/>
              <w:bottom w:val="nil"/>
              <w:right w:val="single" w:sz="8" w:space="0" w:color="000000"/>
            </w:tcBorders>
            <w:shd w:val="clear" w:color="auto" w:fill="auto"/>
            <w:vAlign w:val="center"/>
            <w:hideMark/>
          </w:tcPr>
          <w:p w14:paraId="718794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Maksimalne zunanje dimenzije objekta (m)</w:t>
            </w:r>
          </w:p>
        </w:tc>
        <w:tc>
          <w:tcPr>
            <w:tcW w:w="0" w:type="auto"/>
            <w:tcBorders>
              <w:top w:val="single" w:sz="8" w:space="0" w:color="000000"/>
              <w:left w:val="nil"/>
              <w:bottom w:val="nil"/>
              <w:right w:val="single" w:sz="8" w:space="0" w:color="000000"/>
            </w:tcBorders>
            <w:shd w:val="clear" w:color="auto" w:fill="auto"/>
            <w:vAlign w:val="center"/>
            <w:hideMark/>
          </w:tcPr>
          <w:p w14:paraId="795E4C2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Bruto tlorisna površina objekta (m2)</w:t>
            </w:r>
          </w:p>
        </w:tc>
        <w:tc>
          <w:tcPr>
            <w:tcW w:w="0" w:type="auto"/>
            <w:tcBorders>
              <w:top w:val="single" w:sz="8" w:space="0" w:color="000000"/>
              <w:left w:val="nil"/>
              <w:bottom w:val="nil"/>
              <w:right w:val="single" w:sz="8" w:space="0" w:color="000000"/>
            </w:tcBorders>
            <w:shd w:val="clear" w:color="auto" w:fill="auto"/>
            <w:vAlign w:val="center"/>
            <w:hideMark/>
          </w:tcPr>
          <w:p w14:paraId="319CD96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Zazidana površina (m2)</w:t>
            </w:r>
          </w:p>
        </w:tc>
        <w:tc>
          <w:tcPr>
            <w:tcW w:w="0" w:type="auto"/>
            <w:tcBorders>
              <w:top w:val="single" w:sz="8" w:space="0" w:color="000000"/>
              <w:left w:val="nil"/>
              <w:bottom w:val="nil"/>
              <w:right w:val="single" w:sz="8" w:space="0" w:color="000000"/>
            </w:tcBorders>
            <w:shd w:val="clear" w:color="auto" w:fill="auto"/>
            <w:vAlign w:val="center"/>
            <w:hideMark/>
          </w:tcPr>
          <w:p w14:paraId="694C03E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Naklon strehe</w:t>
            </w:r>
          </w:p>
        </w:tc>
      </w:tr>
      <w:tr w:rsidR="0094263E" w:rsidRPr="0094263E" w14:paraId="217BE6DE"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38F74AD"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Verižne hiše</w:t>
            </w:r>
          </w:p>
        </w:tc>
      </w:tr>
      <w:tr w:rsidR="0094263E" w:rsidRPr="0094263E" w14:paraId="3FBEB05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9549A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0" w:type="auto"/>
            <w:tcBorders>
              <w:top w:val="nil"/>
              <w:left w:val="nil"/>
              <w:bottom w:val="single" w:sz="8" w:space="0" w:color="000000"/>
              <w:right w:val="single" w:sz="8" w:space="0" w:color="000000"/>
            </w:tcBorders>
            <w:shd w:val="clear" w:color="auto" w:fill="auto"/>
            <w:vAlign w:val="center"/>
            <w:hideMark/>
          </w:tcPr>
          <w:p w14:paraId="2DACA8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399,50m do 401,00m</w:t>
            </w:r>
          </w:p>
        </w:tc>
        <w:tc>
          <w:tcPr>
            <w:tcW w:w="0" w:type="auto"/>
            <w:tcBorders>
              <w:top w:val="nil"/>
              <w:left w:val="nil"/>
              <w:bottom w:val="single" w:sz="8" w:space="0" w:color="000000"/>
              <w:right w:val="single" w:sz="8" w:space="0" w:color="000000"/>
            </w:tcBorders>
            <w:shd w:val="clear" w:color="auto" w:fill="auto"/>
            <w:vAlign w:val="center"/>
            <w:hideMark/>
          </w:tcPr>
          <w:p w14:paraId="53CE56B2" w14:textId="0055C31E"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sidR="00565DC9">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DE0D0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4AE25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0" w:type="auto"/>
            <w:tcBorders>
              <w:top w:val="nil"/>
              <w:left w:val="nil"/>
              <w:bottom w:val="single" w:sz="8" w:space="0" w:color="000000"/>
              <w:right w:val="single" w:sz="8" w:space="0" w:color="000000"/>
            </w:tcBorders>
            <w:shd w:val="clear" w:color="auto" w:fill="auto"/>
            <w:vAlign w:val="center"/>
            <w:hideMark/>
          </w:tcPr>
          <w:p w14:paraId="47E9AB8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2.450</w:t>
            </w:r>
          </w:p>
        </w:tc>
        <w:tc>
          <w:tcPr>
            <w:tcW w:w="0" w:type="auto"/>
            <w:tcBorders>
              <w:top w:val="nil"/>
              <w:left w:val="nil"/>
              <w:bottom w:val="single" w:sz="8" w:space="0" w:color="000000"/>
              <w:right w:val="single" w:sz="8" w:space="0" w:color="000000"/>
            </w:tcBorders>
            <w:shd w:val="clear" w:color="auto" w:fill="auto"/>
            <w:vAlign w:val="center"/>
            <w:hideMark/>
          </w:tcPr>
          <w:p w14:paraId="6A674AC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1.110</w:t>
            </w:r>
          </w:p>
        </w:tc>
        <w:tc>
          <w:tcPr>
            <w:tcW w:w="0" w:type="auto"/>
            <w:tcBorders>
              <w:top w:val="nil"/>
              <w:left w:val="nil"/>
              <w:bottom w:val="single" w:sz="8" w:space="0" w:color="000000"/>
              <w:right w:val="single" w:sz="8" w:space="0" w:color="000000"/>
            </w:tcBorders>
            <w:shd w:val="clear" w:color="auto" w:fill="auto"/>
            <w:vAlign w:val="center"/>
            <w:hideMark/>
          </w:tcPr>
          <w:p w14:paraId="17AC156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F62BFE3"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180E1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0" w:type="auto"/>
            <w:tcBorders>
              <w:top w:val="nil"/>
              <w:left w:val="nil"/>
              <w:bottom w:val="single" w:sz="8" w:space="0" w:color="000000"/>
              <w:right w:val="single" w:sz="8" w:space="0" w:color="000000"/>
            </w:tcBorders>
            <w:shd w:val="clear" w:color="auto" w:fill="auto"/>
            <w:vAlign w:val="center"/>
            <w:hideMark/>
          </w:tcPr>
          <w:p w14:paraId="185FDB9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401,00m do 402,50m</w:t>
            </w:r>
          </w:p>
        </w:tc>
        <w:tc>
          <w:tcPr>
            <w:tcW w:w="0" w:type="auto"/>
            <w:tcBorders>
              <w:top w:val="nil"/>
              <w:left w:val="nil"/>
              <w:bottom w:val="single" w:sz="8" w:space="0" w:color="000000"/>
              <w:right w:val="single" w:sz="8" w:space="0" w:color="000000"/>
            </w:tcBorders>
            <w:shd w:val="clear" w:color="auto" w:fill="auto"/>
            <w:vAlign w:val="center"/>
            <w:hideMark/>
          </w:tcPr>
          <w:p w14:paraId="3078B701" w14:textId="36FCF54C"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21178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133D50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0" w:type="auto"/>
            <w:tcBorders>
              <w:top w:val="nil"/>
              <w:left w:val="nil"/>
              <w:bottom w:val="single" w:sz="8" w:space="0" w:color="000000"/>
              <w:right w:val="single" w:sz="8" w:space="0" w:color="000000"/>
            </w:tcBorders>
            <w:shd w:val="clear" w:color="auto" w:fill="auto"/>
            <w:vAlign w:val="center"/>
            <w:hideMark/>
          </w:tcPr>
          <w:p w14:paraId="324F211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2.250</w:t>
            </w:r>
          </w:p>
        </w:tc>
        <w:tc>
          <w:tcPr>
            <w:tcW w:w="0" w:type="auto"/>
            <w:tcBorders>
              <w:top w:val="nil"/>
              <w:left w:val="nil"/>
              <w:bottom w:val="single" w:sz="8" w:space="0" w:color="000000"/>
              <w:right w:val="single" w:sz="8" w:space="0" w:color="000000"/>
            </w:tcBorders>
            <w:shd w:val="clear" w:color="auto" w:fill="auto"/>
            <w:vAlign w:val="center"/>
            <w:hideMark/>
          </w:tcPr>
          <w:p w14:paraId="20B4BB8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1.070</w:t>
            </w:r>
          </w:p>
        </w:tc>
        <w:tc>
          <w:tcPr>
            <w:tcW w:w="0" w:type="auto"/>
            <w:tcBorders>
              <w:top w:val="nil"/>
              <w:left w:val="nil"/>
              <w:bottom w:val="single" w:sz="8" w:space="0" w:color="000000"/>
              <w:right w:val="single" w:sz="8" w:space="0" w:color="000000"/>
            </w:tcBorders>
            <w:shd w:val="clear" w:color="auto" w:fill="auto"/>
            <w:vAlign w:val="center"/>
            <w:hideMark/>
          </w:tcPr>
          <w:p w14:paraId="508A296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EE74F4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A684A2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0" w:type="auto"/>
            <w:tcBorders>
              <w:top w:val="nil"/>
              <w:left w:val="nil"/>
              <w:bottom w:val="single" w:sz="8" w:space="0" w:color="000000"/>
              <w:right w:val="single" w:sz="8" w:space="0" w:color="000000"/>
            </w:tcBorders>
            <w:shd w:val="clear" w:color="auto" w:fill="auto"/>
            <w:vAlign w:val="center"/>
            <w:hideMark/>
          </w:tcPr>
          <w:p w14:paraId="3DF14F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396,00m do 397,50</w:t>
            </w:r>
          </w:p>
        </w:tc>
        <w:tc>
          <w:tcPr>
            <w:tcW w:w="0" w:type="auto"/>
            <w:tcBorders>
              <w:top w:val="nil"/>
              <w:left w:val="nil"/>
              <w:bottom w:val="single" w:sz="8" w:space="0" w:color="000000"/>
              <w:right w:val="single" w:sz="8" w:space="0" w:color="000000"/>
            </w:tcBorders>
            <w:shd w:val="clear" w:color="auto" w:fill="auto"/>
            <w:vAlign w:val="center"/>
            <w:hideMark/>
          </w:tcPr>
          <w:p w14:paraId="6D8D3836" w14:textId="40C2FE21"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DB26A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209B47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0" w:type="auto"/>
            <w:tcBorders>
              <w:top w:val="nil"/>
              <w:left w:val="nil"/>
              <w:bottom w:val="single" w:sz="8" w:space="0" w:color="000000"/>
              <w:right w:val="single" w:sz="8" w:space="0" w:color="000000"/>
            </w:tcBorders>
            <w:shd w:val="clear" w:color="auto" w:fill="auto"/>
            <w:vAlign w:val="center"/>
            <w:hideMark/>
          </w:tcPr>
          <w:p w14:paraId="000248E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0" w:type="auto"/>
            <w:tcBorders>
              <w:top w:val="nil"/>
              <w:left w:val="nil"/>
              <w:bottom w:val="single" w:sz="8" w:space="0" w:color="000000"/>
              <w:right w:val="single" w:sz="8" w:space="0" w:color="000000"/>
            </w:tcBorders>
            <w:shd w:val="clear" w:color="auto" w:fill="auto"/>
            <w:vAlign w:val="center"/>
            <w:hideMark/>
          </w:tcPr>
          <w:p w14:paraId="72B42E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0" w:type="auto"/>
            <w:tcBorders>
              <w:top w:val="nil"/>
              <w:left w:val="nil"/>
              <w:bottom w:val="single" w:sz="8" w:space="0" w:color="000000"/>
              <w:right w:val="single" w:sz="8" w:space="0" w:color="000000"/>
            </w:tcBorders>
            <w:shd w:val="clear" w:color="auto" w:fill="auto"/>
            <w:vAlign w:val="center"/>
            <w:hideMark/>
          </w:tcPr>
          <w:p w14:paraId="0576F02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A00F4C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AD9F59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0" w:type="auto"/>
            <w:tcBorders>
              <w:top w:val="nil"/>
              <w:left w:val="nil"/>
              <w:bottom w:val="single" w:sz="8" w:space="0" w:color="000000"/>
              <w:right w:val="single" w:sz="8" w:space="0" w:color="000000"/>
            </w:tcBorders>
            <w:shd w:val="clear" w:color="auto" w:fill="auto"/>
            <w:vAlign w:val="center"/>
            <w:hideMark/>
          </w:tcPr>
          <w:p w14:paraId="26B0948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397,50m do 399,00m</w:t>
            </w:r>
          </w:p>
        </w:tc>
        <w:tc>
          <w:tcPr>
            <w:tcW w:w="0" w:type="auto"/>
            <w:tcBorders>
              <w:top w:val="nil"/>
              <w:left w:val="nil"/>
              <w:bottom w:val="single" w:sz="8" w:space="0" w:color="000000"/>
              <w:right w:val="single" w:sz="8" w:space="0" w:color="000000"/>
            </w:tcBorders>
            <w:shd w:val="clear" w:color="auto" w:fill="auto"/>
            <w:vAlign w:val="center"/>
            <w:hideMark/>
          </w:tcPr>
          <w:p w14:paraId="5F3EC89F" w14:textId="6228E8EE"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06A363D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4539EE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0" w:type="auto"/>
            <w:tcBorders>
              <w:top w:val="nil"/>
              <w:left w:val="nil"/>
              <w:bottom w:val="single" w:sz="8" w:space="0" w:color="000000"/>
              <w:right w:val="single" w:sz="8" w:space="0" w:color="000000"/>
            </w:tcBorders>
            <w:shd w:val="clear" w:color="auto" w:fill="auto"/>
            <w:vAlign w:val="center"/>
            <w:hideMark/>
          </w:tcPr>
          <w:p w14:paraId="5A6E0C0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w:t>
            </w:r>
          </w:p>
        </w:tc>
        <w:tc>
          <w:tcPr>
            <w:tcW w:w="0" w:type="auto"/>
            <w:tcBorders>
              <w:top w:val="nil"/>
              <w:left w:val="nil"/>
              <w:bottom w:val="single" w:sz="8" w:space="0" w:color="000000"/>
              <w:right w:val="single" w:sz="8" w:space="0" w:color="000000"/>
            </w:tcBorders>
            <w:shd w:val="clear" w:color="auto" w:fill="auto"/>
            <w:vAlign w:val="center"/>
            <w:hideMark/>
          </w:tcPr>
          <w:p w14:paraId="4ACFBE2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0" w:type="auto"/>
            <w:tcBorders>
              <w:top w:val="nil"/>
              <w:left w:val="nil"/>
              <w:bottom w:val="single" w:sz="8" w:space="0" w:color="000000"/>
              <w:right w:val="single" w:sz="8" w:space="0" w:color="000000"/>
            </w:tcBorders>
            <w:shd w:val="clear" w:color="auto" w:fill="auto"/>
            <w:vAlign w:val="center"/>
            <w:hideMark/>
          </w:tcPr>
          <w:p w14:paraId="1EBDFF8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0CC0DF47"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1BC21A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B/1</w:t>
            </w:r>
          </w:p>
        </w:tc>
        <w:tc>
          <w:tcPr>
            <w:tcW w:w="0" w:type="auto"/>
            <w:tcBorders>
              <w:top w:val="nil"/>
              <w:left w:val="nil"/>
              <w:bottom w:val="single" w:sz="8" w:space="0" w:color="000000"/>
              <w:right w:val="single" w:sz="8" w:space="0" w:color="000000"/>
            </w:tcBorders>
            <w:shd w:val="clear" w:color="auto" w:fill="auto"/>
            <w:vAlign w:val="center"/>
            <w:hideMark/>
          </w:tcPr>
          <w:p w14:paraId="7963108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406.50m do 408,50m</w:t>
            </w:r>
          </w:p>
        </w:tc>
        <w:tc>
          <w:tcPr>
            <w:tcW w:w="0" w:type="auto"/>
            <w:tcBorders>
              <w:top w:val="nil"/>
              <w:left w:val="nil"/>
              <w:bottom w:val="single" w:sz="8" w:space="0" w:color="000000"/>
              <w:right w:val="single" w:sz="8" w:space="0" w:color="000000"/>
            </w:tcBorders>
            <w:shd w:val="clear" w:color="auto" w:fill="auto"/>
            <w:vAlign w:val="center"/>
            <w:hideMark/>
          </w:tcPr>
          <w:p w14:paraId="687CF7BB" w14:textId="1208FA59"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1D38BD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4C0B41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59,00x24,00</w:t>
            </w:r>
          </w:p>
        </w:tc>
        <w:tc>
          <w:tcPr>
            <w:tcW w:w="0" w:type="auto"/>
            <w:tcBorders>
              <w:top w:val="nil"/>
              <w:left w:val="nil"/>
              <w:bottom w:val="single" w:sz="8" w:space="0" w:color="000000"/>
              <w:right w:val="single" w:sz="8" w:space="0" w:color="000000"/>
            </w:tcBorders>
            <w:shd w:val="clear" w:color="auto" w:fill="auto"/>
            <w:vAlign w:val="center"/>
            <w:hideMark/>
          </w:tcPr>
          <w:p w14:paraId="0FCA860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3.150</w:t>
            </w:r>
          </w:p>
        </w:tc>
        <w:tc>
          <w:tcPr>
            <w:tcW w:w="0" w:type="auto"/>
            <w:tcBorders>
              <w:top w:val="nil"/>
              <w:left w:val="nil"/>
              <w:bottom w:val="single" w:sz="8" w:space="0" w:color="000000"/>
              <w:right w:val="single" w:sz="8" w:space="0" w:color="000000"/>
            </w:tcBorders>
            <w:shd w:val="clear" w:color="auto" w:fill="auto"/>
            <w:vAlign w:val="center"/>
            <w:hideMark/>
          </w:tcPr>
          <w:p w14:paraId="67850E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1.420</w:t>
            </w:r>
          </w:p>
        </w:tc>
        <w:tc>
          <w:tcPr>
            <w:tcW w:w="0" w:type="auto"/>
            <w:tcBorders>
              <w:top w:val="nil"/>
              <w:left w:val="nil"/>
              <w:bottom w:val="single" w:sz="8" w:space="0" w:color="000000"/>
              <w:right w:val="single" w:sz="8" w:space="0" w:color="000000"/>
            </w:tcBorders>
            <w:shd w:val="clear" w:color="auto" w:fill="auto"/>
            <w:vAlign w:val="center"/>
            <w:hideMark/>
          </w:tcPr>
          <w:p w14:paraId="7693521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4F52FA6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E424CC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0" w:type="auto"/>
            <w:tcBorders>
              <w:top w:val="nil"/>
              <w:left w:val="nil"/>
              <w:bottom w:val="single" w:sz="8" w:space="0" w:color="000000"/>
              <w:right w:val="single" w:sz="8" w:space="0" w:color="000000"/>
            </w:tcBorders>
            <w:shd w:val="clear" w:color="auto" w:fill="auto"/>
            <w:vAlign w:val="center"/>
            <w:hideMark/>
          </w:tcPr>
          <w:p w14:paraId="308872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408.50m do 409,50m</w:t>
            </w:r>
          </w:p>
        </w:tc>
        <w:tc>
          <w:tcPr>
            <w:tcW w:w="0" w:type="auto"/>
            <w:tcBorders>
              <w:top w:val="nil"/>
              <w:left w:val="nil"/>
              <w:bottom w:val="single" w:sz="8" w:space="0" w:color="000000"/>
              <w:right w:val="single" w:sz="8" w:space="0" w:color="000000"/>
            </w:tcBorders>
            <w:shd w:val="clear" w:color="auto" w:fill="auto"/>
            <w:vAlign w:val="center"/>
            <w:hideMark/>
          </w:tcPr>
          <w:p w14:paraId="7D8AE9BA" w14:textId="20FCE138"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535827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00DA55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39,50x24,00</w:t>
            </w:r>
          </w:p>
        </w:tc>
        <w:tc>
          <w:tcPr>
            <w:tcW w:w="0" w:type="auto"/>
            <w:tcBorders>
              <w:top w:val="nil"/>
              <w:left w:val="nil"/>
              <w:bottom w:val="single" w:sz="8" w:space="0" w:color="000000"/>
              <w:right w:val="single" w:sz="8" w:space="0" w:color="000000"/>
            </w:tcBorders>
            <w:shd w:val="clear" w:color="auto" w:fill="auto"/>
            <w:vAlign w:val="center"/>
            <w:hideMark/>
          </w:tcPr>
          <w:p w14:paraId="531327B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1.900</w:t>
            </w:r>
          </w:p>
        </w:tc>
        <w:tc>
          <w:tcPr>
            <w:tcW w:w="0" w:type="auto"/>
            <w:tcBorders>
              <w:top w:val="nil"/>
              <w:left w:val="nil"/>
              <w:bottom w:val="single" w:sz="8" w:space="0" w:color="000000"/>
              <w:right w:val="single" w:sz="8" w:space="0" w:color="000000"/>
            </w:tcBorders>
            <w:shd w:val="clear" w:color="auto" w:fill="auto"/>
            <w:vAlign w:val="center"/>
            <w:hideMark/>
          </w:tcPr>
          <w:p w14:paraId="20E7CD2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910</w:t>
            </w:r>
          </w:p>
        </w:tc>
        <w:tc>
          <w:tcPr>
            <w:tcW w:w="0" w:type="auto"/>
            <w:tcBorders>
              <w:top w:val="nil"/>
              <w:left w:val="nil"/>
              <w:bottom w:val="single" w:sz="8" w:space="0" w:color="000000"/>
              <w:right w:val="single" w:sz="8" w:space="0" w:color="000000"/>
            </w:tcBorders>
            <w:shd w:val="clear" w:color="auto" w:fill="auto"/>
            <w:vAlign w:val="center"/>
            <w:hideMark/>
          </w:tcPr>
          <w:p w14:paraId="77B755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9104B1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D5DE41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b/1+J1</w:t>
            </w:r>
          </w:p>
        </w:tc>
        <w:tc>
          <w:tcPr>
            <w:tcW w:w="0" w:type="auto"/>
            <w:tcBorders>
              <w:top w:val="nil"/>
              <w:left w:val="nil"/>
              <w:bottom w:val="single" w:sz="8" w:space="0" w:color="000000"/>
              <w:right w:val="single" w:sz="8" w:space="0" w:color="000000"/>
            </w:tcBorders>
            <w:shd w:val="clear" w:color="auto" w:fill="auto"/>
            <w:vAlign w:val="center"/>
            <w:hideMark/>
          </w:tcPr>
          <w:p w14:paraId="56032A0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402,00m do 404,00m</w:t>
            </w:r>
          </w:p>
        </w:tc>
        <w:tc>
          <w:tcPr>
            <w:tcW w:w="0" w:type="auto"/>
            <w:tcBorders>
              <w:top w:val="nil"/>
              <w:left w:val="nil"/>
              <w:bottom w:val="single" w:sz="8" w:space="0" w:color="000000"/>
              <w:right w:val="single" w:sz="8" w:space="0" w:color="000000"/>
            </w:tcBorders>
            <w:shd w:val="clear" w:color="auto" w:fill="auto"/>
            <w:vAlign w:val="center"/>
            <w:hideMark/>
          </w:tcPr>
          <w:p w14:paraId="527138AC" w14:textId="0BA145B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C97F3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4C5DC27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59,00x16,00</w:t>
            </w:r>
          </w:p>
        </w:tc>
        <w:tc>
          <w:tcPr>
            <w:tcW w:w="0" w:type="auto"/>
            <w:tcBorders>
              <w:top w:val="nil"/>
              <w:left w:val="nil"/>
              <w:bottom w:val="single" w:sz="8" w:space="0" w:color="000000"/>
              <w:right w:val="single" w:sz="8" w:space="0" w:color="000000"/>
            </w:tcBorders>
            <w:shd w:val="clear" w:color="auto" w:fill="auto"/>
            <w:vAlign w:val="center"/>
            <w:hideMark/>
          </w:tcPr>
          <w:p w14:paraId="43FB16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1.950</w:t>
            </w:r>
          </w:p>
        </w:tc>
        <w:tc>
          <w:tcPr>
            <w:tcW w:w="0" w:type="auto"/>
            <w:tcBorders>
              <w:top w:val="nil"/>
              <w:left w:val="nil"/>
              <w:bottom w:val="single" w:sz="8" w:space="0" w:color="000000"/>
              <w:right w:val="single" w:sz="8" w:space="0" w:color="000000"/>
            </w:tcBorders>
            <w:shd w:val="clear" w:color="auto" w:fill="auto"/>
            <w:vAlign w:val="center"/>
            <w:hideMark/>
          </w:tcPr>
          <w:p w14:paraId="1295EF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900</w:t>
            </w:r>
          </w:p>
        </w:tc>
        <w:tc>
          <w:tcPr>
            <w:tcW w:w="0" w:type="auto"/>
            <w:tcBorders>
              <w:top w:val="nil"/>
              <w:left w:val="nil"/>
              <w:bottom w:val="single" w:sz="8" w:space="0" w:color="000000"/>
              <w:right w:val="single" w:sz="8" w:space="0" w:color="000000"/>
            </w:tcBorders>
            <w:shd w:val="clear" w:color="auto" w:fill="auto"/>
            <w:vAlign w:val="center"/>
            <w:hideMark/>
          </w:tcPr>
          <w:p w14:paraId="1D1711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3E4ACE6"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11E6E0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0" w:type="auto"/>
            <w:tcBorders>
              <w:top w:val="nil"/>
              <w:left w:val="nil"/>
              <w:bottom w:val="single" w:sz="8" w:space="0" w:color="000000"/>
              <w:right w:val="single" w:sz="8" w:space="0" w:color="000000"/>
            </w:tcBorders>
            <w:shd w:val="clear" w:color="auto" w:fill="auto"/>
            <w:vAlign w:val="center"/>
            <w:hideMark/>
          </w:tcPr>
          <w:p w14:paraId="276EE7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404,50m do 405,50m</w:t>
            </w:r>
          </w:p>
        </w:tc>
        <w:tc>
          <w:tcPr>
            <w:tcW w:w="0" w:type="auto"/>
            <w:tcBorders>
              <w:top w:val="nil"/>
              <w:left w:val="nil"/>
              <w:bottom w:val="single" w:sz="8" w:space="0" w:color="000000"/>
              <w:right w:val="single" w:sz="8" w:space="0" w:color="000000"/>
            </w:tcBorders>
            <w:shd w:val="clear" w:color="auto" w:fill="auto"/>
            <w:vAlign w:val="center"/>
            <w:hideMark/>
          </w:tcPr>
          <w:p w14:paraId="64AED42B" w14:textId="725780AD"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20E59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1B86A2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39,50x16,00</w:t>
            </w:r>
          </w:p>
        </w:tc>
        <w:tc>
          <w:tcPr>
            <w:tcW w:w="0" w:type="auto"/>
            <w:tcBorders>
              <w:top w:val="nil"/>
              <w:left w:val="nil"/>
              <w:bottom w:val="single" w:sz="8" w:space="0" w:color="000000"/>
              <w:right w:val="single" w:sz="8" w:space="0" w:color="000000"/>
            </w:tcBorders>
            <w:shd w:val="clear" w:color="auto" w:fill="auto"/>
            <w:vAlign w:val="center"/>
            <w:hideMark/>
          </w:tcPr>
          <w:p w14:paraId="1713A8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1.250</w:t>
            </w:r>
          </w:p>
        </w:tc>
        <w:tc>
          <w:tcPr>
            <w:tcW w:w="0" w:type="auto"/>
            <w:tcBorders>
              <w:top w:val="nil"/>
              <w:left w:val="nil"/>
              <w:bottom w:val="single" w:sz="8" w:space="0" w:color="000000"/>
              <w:right w:val="single" w:sz="8" w:space="0" w:color="000000"/>
            </w:tcBorders>
            <w:shd w:val="clear" w:color="auto" w:fill="auto"/>
            <w:vAlign w:val="center"/>
            <w:hideMark/>
          </w:tcPr>
          <w:p w14:paraId="682453A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580</w:t>
            </w:r>
          </w:p>
        </w:tc>
        <w:tc>
          <w:tcPr>
            <w:tcW w:w="0" w:type="auto"/>
            <w:tcBorders>
              <w:top w:val="nil"/>
              <w:left w:val="nil"/>
              <w:bottom w:val="single" w:sz="8" w:space="0" w:color="000000"/>
              <w:right w:val="single" w:sz="8" w:space="0" w:color="000000"/>
            </w:tcBorders>
            <w:shd w:val="clear" w:color="auto" w:fill="auto"/>
            <w:vAlign w:val="center"/>
            <w:hideMark/>
          </w:tcPr>
          <w:p w14:paraId="54AAB4B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66C9B5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6C9BF2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C/1</w:t>
            </w:r>
          </w:p>
        </w:tc>
        <w:tc>
          <w:tcPr>
            <w:tcW w:w="0" w:type="auto"/>
            <w:tcBorders>
              <w:top w:val="nil"/>
              <w:left w:val="nil"/>
              <w:bottom w:val="single" w:sz="8" w:space="0" w:color="000000"/>
              <w:right w:val="single" w:sz="8" w:space="0" w:color="000000"/>
            </w:tcBorders>
            <w:shd w:val="clear" w:color="auto" w:fill="auto"/>
            <w:vAlign w:val="center"/>
            <w:hideMark/>
          </w:tcPr>
          <w:p w14:paraId="64B745E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413.00m do 413,50m</w:t>
            </w:r>
          </w:p>
        </w:tc>
        <w:tc>
          <w:tcPr>
            <w:tcW w:w="0" w:type="auto"/>
            <w:tcBorders>
              <w:top w:val="nil"/>
              <w:left w:val="nil"/>
              <w:bottom w:val="single" w:sz="8" w:space="0" w:color="000000"/>
              <w:right w:val="single" w:sz="8" w:space="0" w:color="000000"/>
            </w:tcBorders>
            <w:shd w:val="clear" w:color="auto" w:fill="auto"/>
            <w:vAlign w:val="center"/>
            <w:hideMark/>
          </w:tcPr>
          <w:p w14:paraId="6602CAF2" w14:textId="1E2FED82"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1430A00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878C9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0" w:type="auto"/>
            <w:tcBorders>
              <w:top w:val="nil"/>
              <w:left w:val="nil"/>
              <w:bottom w:val="single" w:sz="8" w:space="0" w:color="000000"/>
              <w:right w:val="single" w:sz="8" w:space="0" w:color="000000"/>
            </w:tcBorders>
            <w:shd w:val="clear" w:color="auto" w:fill="auto"/>
            <w:vAlign w:val="center"/>
            <w:hideMark/>
          </w:tcPr>
          <w:p w14:paraId="3CC59F4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0" w:type="auto"/>
            <w:tcBorders>
              <w:top w:val="nil"/>
              <w:left w:val="nil"/>
              <w:bottom w:val="single" w:sz="8" w:space="0" w:color="000000"/>
              <w:right w:val="single" w:sz="8" w:space="0" w:color="000000"/>
            </w:tcBorders>
            <w:shd w:val="clear" w:color="auto" w:fill="auto"/>
            <w:vAlign w:val="center"/>
            <w:hideMark/>
          </w:tcPr>
          <w:p w14:paraId="047C89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0" w:type="auto"/>
            <w:tcBorders>
              <w:top w:val="nil"/>
              <w:left w:val="nil"/>
              <w:bottom w:val="single" w:sz="8" w:space="0" w:color="000000"/>
              <w:right w:val="single" w:sz="8" w:space="0" w:color="000000"/>
            </w:tcBorders>
            <w:shd w:val="clear" w:color="auto" w:fill="auto"/>
            <w:vAlign w:val="center"/>
            <w:hideMark/>
          </w:tcPr>
          <w:p w14:paraId="38BDDA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03790A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F90D4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lastRenderedPageBreak/>
              <w:t>C/2</w:t>
            </w:r>
          </w:p>
        </w:tc>
        <w:tc>
          <w:tcPr>
            <w:tcW w:w="0" w:type="auto"/>
            <w:tcBorders>
              <w:top w:val="nil"/>
              <w:left w:val="nil"/>
              <w:bottom w:val="single" w:sz="8" w:space="0" w:color="000000"/>
              <w:right w:val="single" w:sz="8" w:space="0" w:color="000000"/>
            </w:tcBorders>
            <w:shd w:val="clear" w:color="auto" w:fill="auto"/>
            <w:vAlign w:val="center"/>
            <w:hideMark/>
          </w:tcPr>
          <w:p w14:paraId="223B59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414,00m</w:t>
            </w:r>
          </w:p>
        </w:tc>
        <w:tc>
          <w:tcPr>
            <w:tcW w:w="0" w:type="auto"/>
            <w:tcBorders>
              <w:top w:val="nil"/>
              <w:left w:val="nil"/>
              <w:bottom w:val="single" w:sz="8" w:space="0" w:color="000000"/>
              <w:right w:val="single" w:sz="8" w:space="0" w:color="000000"/>
            </w:tcBorders>
            <w:shd w:val="clear" w:color="auto" w:fill="auto"/>
            <w:vAlign w:val="center"/>
            <w:hideMark/>
          </w:tcPr>
          <w:p w14:paraId="59D5D7BE" w14:textId="2818159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7BC26EA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6D1D27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13,50x24,00</w:t>
            </w:r>
          </w:p>
        </w:tc>
        <w:tc>
          <w:tcPr>
            <w:tcW w:w="0" w:type="auto"/>
            <w:tcBorders>
              <w:top w:val="nil"/>
              <w:left w:val="nil"/>
              <w:bottom w:val="single" w:sz="8" w:space="0" w:color="000000"/>
              <w:right w:val="single" w:sz="8" w:space="0" w:color="000000"/>
            </w:tcBorders>
            <w:shd w:val="clear" w:color="auto" w:fill="auto"/>
            <w:vAlign w:val="center"/>
            <w:hideMark/>
          </w:tcPr>
          <w:p w14:paraId="1282854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750</w:t>
            </w:r>
          </w:p>
        </w:tc>
        <w:tc>
          <w:tcPr>
            <w:tcW w:w="0" w:type="auto"/>
            <w:tcBorders>
              <w:top w:val="nil"/>
              <w:left w:val="nil"/>
              <w:bottom w:val="single" w:sz="8" w:space="0" w:color="000000"/>
              <w:right w:val="single" w:sz="8" w:space="0" w:color="000000"/>
            </w:tcBorders>
            <w:shd w:val="clear" w:color="auto" w:fill="auto"/>
            <w:vAlign w:val="center"/>
            <w:hideMark/>
          </w:tcPr>
          <w:p w14:paraId="343F5B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340</w:t>
            </w:r>
          </w:p>
        </w:tc>
        <w:tc>
          <w:tcPr>
            <w:tcW w:w="0" w:type="auto"/>
            <w:tcBorders>
              <w:top w:val="nil"/>
              <w:left w:val="nil"/>
              <w:bottom w:val="single" w:sz="8" w:space="0" w:color="000000"/>
              <w:right w:val="single" w:sz="8" w:space="0" w:color="000000"/>
            </w:tcBorders>
            <w:shd w:val="clear" w:color="auto" w:fill="auto"/>
            <w:vAlign w:val="center"/>
            <w:hideMark/>
          </w:tcPr>
          <w:p w14:paraId="7D9675F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151C57A"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EB5BC2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c/1</w:t>
            </w:r>
          </w:p>
        </w:tc>
        <w:tc>
          <w:tcPr>
            <w:tcW w:w="0" w:type="auto"/>
            <w:tcBorders>
              <w:top w:val="nil"/>
              <w:left w:val="nil"/>
              <w:bottom w:val="single" w:sz="8" w:space="0" w:color="000000"/>
              <w:right w:val="single" w:sz="8" w:space="0" w:color="000000"/>
            </w:tcBorders>
            <w:shd w:val="clear" w:color="auto" w:fill="auto"/>
            <w:vAlign w:val="center"/>
            <w:hideMark/>
          </w:tcPr>
          <w:p w14:paraId="5D00CBD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410.50m do 411,00m</w:t>
            </w:r>
          </w:p>
        </w:tc>
        <w:tc>
          <w:tcPr>
            <w:tcW w:w="0" w:type="auto"/>
            <w:tcBorders>
              <w:top w:val="nil"/>
              <w:left w:val="nil"/>
              <w:bottom w:val="single" w:sz="8" w:space="0" w:color="000000"/>
              <w:right w:val="single" w:sz="8" w:space="0" w:color="000000"/>
            </w:tcBorders>
            <w:shd w:val="clear" w:color="auto" w:fill="auto"/>
            <w:vAlign w:val="center"/>
            <w:hideMark/>
          </w:tcPr>
          <w:p w14:paraId="0298A125" w14:textId="39F4E503"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346AB8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7D255EA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0" w:type="auto"/>
            <w:tcBorders>
              <w:top w:val="nil"/>
              <w:left w:val="nil"/>
              <w:bottom w:val="single" w:sz="8" w:space="0" w:color="000000"/>
              <w:right w:val="single" w:sz="8" w:space="0" w:color="000000"/>
            </w:tcBorders>
            <w:shd w:val="clear" w:color="auto" w:fill="auto"/>
            <w:vAlign w:val="center"/>
            <w:hideMark/>
          </w:tcPr>
          <w:p w14:paraId="1DAC95F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0" w:type="auto"/>
            <w:tcBorders>
              <w:top w:val="nil"/>
              <w:left w:val="nil"/>
              <w:bottom w:val="single" w:sz="8" w:space="0" w:color="000000"/>
              <w:right w:val="single" w:sz="8" w:space="0" w:color="000000"/>
            </w:tcBorders>
            <w:shd w:val="clear" w:color="auto" w:fill="auto"/>
            <w:vAlign w:val="center"/>
            <w:hideMark/>
          </w:tcPr>
          <w:p w14:paraId="0101FD3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300</w:t>
            </w:r>
          </w:p>
        </w:tc>
        <w:tc>
          <w:tcPr>
            <w:tcW w:w="0" w:type="auto"/>
            <w:tcBorders>
              <w:top w:val="nil"/>
              <w:left w:val="nil"/>
              <w:bottom w:val="single" w:sz="8" w:space="0" w:color="000000"/>
              <w:right w:val="single" w:sz="8" w:space="0" w:color="000000"/>
            </w:tcBorders>
            <w:shd w:val="clear" w:color="auto" w:fill="auto"/>
            <w:vAlign w:val="center"/>
            <w:hideMark/>
          </w:tcPr>
          <w:p w14:paraId="445C3B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03853A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11AC4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c/2</w:t>
            </w:r>
          </w:p>
        </w:tc>
        <w:tc>
          <w:tcPr>
            <w:tcW w:w="0" w:type="auto"/>
            <w:tcBorders>
              <w:top w:val="nil"/>
              <w:left w:val="nil"/>
              <w:bottom w:val="single" w:sz="8" w:space="0" w:color="000000"/>
              <w:right w:val="single" w:sz="8" w:space="0" w:color="000000"/>
            </w:tcBorders>
            <w:shd w:val="clear" w:color="auto" w:fill="auto"/>
            <w:vAlign w:val="center"/>
            <w:hideMark/>
          </w:tcPr>
          <w:p w14:paraId="160A89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411,50m</w:t>
            </w:r>
          </w:p>
        </w:tc>
        <w:tc>
          <w:tcPr>
            <w:tcW w:w="0" w:type="auto"/>
            <w:tcBorders>
              <w:top w:val="nil"/>
              <w:left w:val="nil"/>
              <w:bottom w:val="single" w:sz="8" w:space="0" w:color="000000"/>
              <w:right w:val="single" w:sz="8" w:space="0" w:color="000000"/>
            </w:tcBorders>
            <w:shd w:val="clear" w:color="auto" w:fill="auto"/>
            <w:vAlign w:val="center"/>
            <w:hideMark/>
          </w:tcPr>
          <w:p w14:paraId="2D486F20" w14:textId="0A7D348D"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EDBF0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0" w:type="auto"/>
            <w:tcBorders>
              <w:top w:val="nil"/>
              <w:left w:val="nil"/>
              <w:bottom w:val="single" w:sz="8" w:space="0" w:color="000000"/>
              <w:right w:val="single" w:sz="8" w:space="0" w:color="000000"/>
            </w:tcBorders>
            <w:shd w:val="clear" w:color="auto" w:fill="auto"/>
            <w:vAlign w:val="center"/>
            <w:hideMark/>
          </w:tcPr>
          <w:p w14:paraId="66AFAC3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13,50x16,00</w:t>
            </w:r>
          </w:p>
        </w:tc>
        <w:tc>
          <w:tcPr>
            <w:tcW w:w="0" w:type="auto"/>
            <w:tcBorders>
              <w:top w:val="nil"/>
              <w:left w:val="nil"/>
              <w:bottom w:val="single" w:sz="8" w:space="0" w:color="000000"/>
              <w:right w:val="single" w:sz="8" w:space="0" w:color="000000"/>
            </w:tcBorders>
            <w:shd w:val="clear" w:color="auto" w:fill="auto"/>
            <w:vAlign w:val="center"/>
            <w:hideMark/>
          </w:tcPr>
          <w:p w14:paraId="7C6EE2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44F6C9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200</w:t>
            </w:r>
          </w:p>
        </w:tc>
        <w:tc>
          <w:tcPr>
            <w:tcW w:w="0" w:type="auto"/>
            <w:tcBorders>
              <w:top w:val="nil"/>
              <w:left w:val="nil"/>
              <w:bottom w:val="single" w:sz="8" w:space="0" w:color="000000"/>
              <w:right w:val="single" w:sz="8" w:space="0" w:color="000000"/>
            </w:tcBorders>
            <w:shd w:val="clear" w:color="auto" w:fill="auto"/>
            <w:vAlign w:val="center"/>
            <w:hideMark/>
          </w:tcPr>
          <w:p w14:paraId="4A8B61E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2B5640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BEF15D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0" w:type="auto"/>
            <w:tcBorders>
              <w:top w:val="nil"/>
              <w:left w:val="nil"/>
              <w:bottom w:val="single" w:sz="8" w:space="0" w:color="000000"/>
              <w:right w:val="single" w:sz="8" w:space="0" w:color="000000"/>
            </w:tcBorders>
            <w:shd w:val="clear" w:color="auto" w:fill="auto"/>
            <w:vAlign w:val="center"/>
            <w:hideMark/>
          </w:tcPr>
          <w:p w14:paraId="4E26054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0" w:type="auto"/>
            <w:tcBorders>
              <w:top w:val="nil"/>
              <w:left w:val="nil"/>
              <w:bottom w:val="single" w:sz="8" w:space="0" w:color="000000"/>
              <w:right w:val="single" w:sz="8" w:space="0" w:color="000000"/>
            </w:tcBorders>
            <w:shd w:val="clear" w:color="auto" w:fill="auto"/>
            <w:vAlign w:val="center"/>
            <w:hideMark/>
          </w:tcPr>
          <w:p w14:paraId="23A5D19C" w14:textId="0F4D202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B670C7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B55ECF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26,50x24,00</w:t>
            </w:r>
          </w:p>
        </w:tc>
        <w:tc>
          <w:tcPr>
            <w:tcW w:w="0" w:type="auto"/>
            <w:tcBorders>
              <w:top w:val="nil"/>
              <w:left w:val="nil"/>
              <w:bottom w:val="single" w:sz="8" w:space="0" w:color="000000"/>
              <w:right w:val="single" w:sz="8" w:space="0" w:color="000000"/>
            </w:tcBorders>
            <w:shd w:val="clear" w:color="auto" w:fill="auto"/>
            <w:vAlign w:val="center"/>
            <w:hideMark/>
          </w:tcPr>
          <w:p w14:paraId="1A6FF73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0" w:type="auto"/>
            <w:tcBorders>
              <w:top w:val="nil"/>
              <w:left w:val="nil"/>
              <w:bottom w:val="single" w:sz="8" w:space="0" w:color="000000"/>
              <w:right w:val="single" w:sz="8" w:space="0" w:color="000000"/>
            </w:tcBorders>
            <w:shd w:val="clear" w:color="auto" w:fill="auto"/>
            <w:vAlign w:val="center"/>
            <w:hideMark/>
          </w:tcPr>
          <w:p w14:paraId="546B3FF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0" w:type="auto"/>
            <w:tcBorders>
              <w:top w:val="nil"/>
              <w:left w:val="nil"/>
              <w:bottom w:val="single" w:sz="8" w:space="0" w:color="000000"/>
              <w:right w:val="single" w:sz="8" w:space="0" w:color="000000"/>
            </w:tcBorders>
            <w:shd w:val="clear" w:color="auto" w:fill="auto"/>
            <w:vAlign w:val="center"/>
            <w:hideMark/>
          </w:tcPr>
          <w:p w14:paraId="3181917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CB05A1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3CC5C4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D/2</w:t>
            </w:r>
          </w:p>
        </w:tc>
        <w:tc>
          <w:tcPr>
            <w:tcW w:w="0" w:type="auto"/>
            <w:tcBorders>
              <w:top w:val="nil"/>
              <w:left w:val="nil"/>
              <w:bottom w:val="single" w:sz="8" w:space="0" w:color="000000"/>
              <w:right w:val="single" w:sz="8" w:space="0" w:color="000000"/>
            </w:tcBorders>
            <w:shd w:val="clear" w:color="auto" w:fill="auto"/>
            <w:vAlign w:val="center"/>
            <w:hideMark/>
          </w:tcPr>
          <w:p w14:paraId="21FCFEE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0" w:type="auto"/>
            <w:tcBorders>
              <w:top w:val="nil"/>
              <w:left w:val="nil"/>
              <w:bottom w:val="single" w:sz="8" w:space="0" w:color="000000"/>
              <w:right w:val="single" w:sz="8" w:space="0" w:color="000000"/>
            </w:tcBorders>
            <w:shd w:val="clear" w:color="auto" w:fill="auto"/>
            <w:vAlign w:val="center"/>
            <w:hideMark/>
          </w:tcPr>
          <w:p w14:paraId="01CC18CD" w14:textId="19783DE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0DE010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67D355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0" w:type="auto"/>
            <w:tcBorders>
              <w:top w:val="nil"/>
              <w:left w:val="nil"/>
              <w:bottom w:val="single" w:sz="8" w:space="0" w:color="000000"/>
              <w:right w:val="single" w:sz="8" w:space="0" w:color="000000"/>
            </w:tcBorders>
            <w:shd w:val="clear" w:color="auto" w:fill="auto"/>
            <w:vAlign w:val="center"/>
            <w:hideMark/>
          </w:tcPr>
          <w:p w14:paraId="317E3DC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0" w:type="auto"/>
            <w:tcBorders>
              <w:top w:val="nil"/>
              <w:left w:val="nil"/>
              <w:bottom w:val="single" w:sz="8" w:space="0" w:color="000000"/>
              <w:right w:val="single" w:sz="8" w:space="0" w:color="000000"/>
            </w:tcBorders>
            <w:shd w:val="clear" w:color="auto" w:fill="auto"/>
            <w:vAlign w:val="center"/>
            <w:hideMark/>
          </w:tcPr>
          <w:p w14:paraId="5313E9B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0" w:type="auto"/>
            <w:tcBorders>
              <w:top w:val="nil"/>
              <w:left w:val="nil"/>
              <w:bottom w:val="single" w:sz="8" w:space="0" w:color="000000"/>
              <w:right w:val="single" w:sz="8" w:space="0" w:color="000000"/>
            </w:tcBorders>
            <w:shd w:val="clear" w:color="auto" w:fill="auto"/>
            <w:vAlign w:val="center"/>
            <w:hideMark/>
          </w:tcPr>
          <w:p w14:paraId="3DF9A1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CDF33A6"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47D982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0" w:type="auto"/>
            <w:tcBorders>
              <w:top w:val="nil"/>
              <w:left w:val="nil"/>
              <w:bottom w:val="single" w:sz="8" w:space="0" w:color="000000"/>
              <w:right w:val="single" w:sz="8" w:space="0" w:color="000000"/>
            </w:tcBorders>
            <w:shd w:val="clear" w:color="auto" w:fill="auto"/>
            <w:vAlign w:val="center"/>
            <w:hideMark/>
          </w:tcPr>
          <w:p w14:paraId="6143AC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0" w:type="auto"/>
            <w:tcBorders>
              <w:top w:val="nil"/>
              <w:left w:val="nil"/>
              <w:bottom w:val="single" w:sz="8" w:space="0" w:color="000000"/>
              <w:right w:val="single" w:sz="8" w:space="0" w:color="000000"/>
            </w:tcBorders>
            <w:shd w:val="clear" w:color="auto" w:fill="auto"/>
            <w:vAlign w:val="center"/>
            <w:hideMark/>
          </w:tcPr>
          <w:p w14:paraId="7C2D1171" w14:textId="23DDAF5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6803134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5906CAE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26,50x16,00</w:t>
            </w:r>
          </w:p>
        </w:tc>
        <w:tc>
          <w:tcPr>
            <w:tcW w:w="0" w:type="auto"/>
            <w:tcBorders>
              <w:top w:val="nil"/>
              <w:left w:val="nil"/>
              <w:bottom w:val="single" w:sz="8" w:space="0" w:color="000000"/>
              <w:right w:val="single" w:sz="8" w:space="0" w:color="000000"/>
            </w:tcBorders>
            <w:shd w:val="clear" w:color="auto" w:fill="auto"/>
            <w:vAlign w:val="center"/>
            <w:hideMark/>
          </w:tcPr>
          <w:p w14:paraId="74A1F5E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850</w:t>
            </w:r>
          </w:p>
        </w:tc>
        <w:tc>
          <w:tcPr>
            <w:tcW w:w="0" w:type="auto"/>
            <w:tcBorders>
              <w:top w:val="nil"/>
              <w:left w:val="nil"/>
              <w:bottom w:val="single" w:sz="8" w:space="0" w:color="000000"/>
              <w:right w:val="single" w:sz="8" w:space="0" w:color="000000"/>
            </w:tcBorders>
            <w:shd w:val="clear" w:color="auto" w:fill="auto"/>
            <w:vAlign w:val="center"/>
            <w:hideMark/>
          </w:tcPr>
          <w:p w14:paraId="0463626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73C3E2C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8FE91A1"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CD34D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d/2+J2</w:t>
            </w:r>
          </w:p>
        </w:tc>
        <w:tc>
          <w:tcPr>
            <w:tcW w:w="0" w:type="auto"/>
            <w:tcBorders>
              <w:top w:val="nil"/>
              <w:left w:val="nil"/>
              <w:bottom w:val="single" w:sz="8" w:space="0" w:color="000000"/>
              <w:right w:val="single" w:sz="8" w:space="0" w:color="000000"/>
            </w:tcBorders>
            <w:shd w:val="clear" w:color="auto" w:fill="auto"/>
            <w:vAlign w:val="center"/>
            <w:hideMark/>
          </w:tcPr>
          <w:p w14:paraId="30718F5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0" w:type="auto"/>
            <w:tcBorders>
              <w:top w:val="nil"/>
              <w:left w:val="nil"/>
              <w:bottom w:val="single" w:sz="8" w:space="0" w:color="000000"/>
              <w:right w:val="single" w:sz="8" w:space="0" w:color="000000"/>
            </w:tcBorders>
            <w:shd w:val="clear" w:color="auto" w:fill="auto"/>
            <w:vAlign w:val="center"/>
            <w:hideMark/>
          </w:tcPr>
          <w:p w14:paraId="0F942DDC" w14:textId="1D8B77BC"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2B008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0" w:type="auto"/>
            <w:tcBorders>
              <w:top w:val="nil"/>
              <w:left w:val="nil"/>
              <w:bottom w:val="single" w:sz="8" w:space="0" w:color="000000"/>
              <w:right w:val="single" w:sz="8" w:space="0" w:color="000000"/>
            </w:tcBorders>
            <w:shd w:val="clear" w:color="auto" w:fill="auto"/>
            <w:vAlign w:val="center"/>
            <w:hideMark/>
          </w:tcPr>
          <w:p w14:paraId="7632686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0" w:type="auto"/>
            <w:tcBorders>
              <w:top w:val="nil"/>
              <w:left w:val="nil"/>
              <w:bottom w:val="single" w:sz="8" w:space="0" w:color="000000"/>
              <w:right w:val="single" w:sz="8" w:space="0" w:color="000000"/>
            </w:tcBorders>
            <w:shd w:val="clear" w:color="auto" w:fill="auto"/>
            <w:vAlign w:val="center"/>
            <w:hideMark/>
          </w:tcPr>
          <w:p w14:paraId="06DB939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700</w:t>
            </w:r>
          </w:p>
        </w:tc>
        <w:tc>
          <w:tcPr>
            <w:tcW w:w="0" w:type="auto"/>
            <w:tcBorders>
              <w:top w:val="nil"/>
              <w:left w:val="nil"/>
              <w:bottom w:val="single" w:sz="8" w:space="0" w:color="000000"/>
              <w:right w:val="single" w:sz="8" w:space="0" w:color="000000"/>
            </w:tcBorders>
            <w:shd w:val="clear" w:color="auto" w:fill="auto"/>
            <w:vAlign w:val="center"/>
            <w:hideMark/>
          </w:tcPr>
          <w:p w14:paraId="30BA5BA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330</w:t>
            </w:r>
          </w:p>
        </w:tc>
        <w:tc>
          <w:tcPr>
            <w:tcW w:w="0" w:type="auto"/>
            <w:tcBorders>
              <w:top w:val="nil"/>
              <w:left w:val="nil"/>
              <w:bottom w:val="single" w:sz="8" w:space="0" w:color="000000"/>
              <w:right w:val="single" w:sz="8" w:space="0" w:color="000000"/>
            </w:tcBorders>
            <w:shd w:val="clear" w:color="auto" w:fill="auto"/>
            <w:vAlign w:val="center"/>
            <w:hideMark/>
          </w:tcPr>
          <w:p w14:paraId="785BE8C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800ABB1"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925BE41"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Terasni blok</w:t>
            </w:r>
          </w:p>
        </w:tc>
      </w:tr>
      <w:tr w:rsidR="0094263E" w:rsidRPr="0094263E" w14:paraId="185C478A" w14:textId="77777777" w:rsidTr="00B37BA7">
        <w:trPr>
          <w:trHeight w:val="288"/>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6CC7643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T</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385D682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405,50m</w:t>
            </w:r>
          </w:p>
        </w:tc>
        <w:tc>
          <w:tcPr>
            <w:tcW w:w="0" w:type="auto"/>
            <w:tcBorders>
              <w:top w:val="nil"/>
              <w:left w:val="nil"/>
              <w:bottom w:val="nil"/>
              <w:right w:val="single" w:sz="8" w:space="0" w:color="000000"/>
            </w:tcBorders>
            <w:shd w:val="clear" w:color="auto" w:fill="auto"/>
            <w:vAlign w:val="center"/>
            <w:hideMark/>
          </w:tcPr>
          <w:p w14:paraId="72727577" w14:textId="78EC552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spacing w:val="-4"/>
                <w:kern w:val="0"/>
                <w:sz w:val="18"/>
                <w:szCs w:val="18"/>
                <w:lang w:eastAsia="sl-SI"/>
              </w:rPr>
              <w:t>4,50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C113E6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+2K</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C92FB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63,00x18,00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1DCD55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6963E67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388D1B4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75C3FDB" w14:textId="77777777" w:rsidTr="00B37BA7">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27313D5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270A318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tcBorders>
              <w:top w:val="nil"/>
              <w:left w:val="nil"/>
              <w:bottom w:val="single" w:sz="8" w:space="0" w:color="000000"/>
              <w:right w:val="single" w:sz="8" w:space="0" w:color="000000"/>
            </w:tcBorders>
            <w:shd w:val="clear" w:color="auto" w:fill="auto"/>
            <w:vAlign w:val="center"/>
            <w:hideMark/>
          </w:tcPr>
          <w:p w14:paraId="4D19FCFA" w14:textId="6BB4249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kern w:val="0"/>
                <w:sz w:val="18"/>
                <w:szCs w:val="18"/>
                <w:lang w:eastAsia="sl-SI"/>
              </w:rPr>
              <w:t>(-6,50</w:t>
            </w:r>
            <w:r w:rsidR="0094263E" w:rsidRPr="0094263E">
              <w:rPr>
                <w:rFonts w:ascii="Arial" w:eastAsia="Times New Roman" w:hAnsi="Arial" w:cs="Arial"/>
                <w:color w:val="000000"/>
                <w:kern w:val="0"/>
                <w:sz w:val="18"/>
                <w:szCs w:val="18"/>
                <w:lang w:eastAsia="sl-SI"/>
              </w:rPr>
              <w:t>)</w:t>
            </w:r>
          </w:p>
        </w:tc>
        <w:tc>
          <w:tcPr>
            <w:tcW w:w="0" w:type="auto"/>
            <w:vMerge/>
            <w:tcBorders>
              <w:top w:val="nil"/>
              <w:left w:val="single" w:sz="8" w:space="0" w:color="000000"/>
              <w:bottom w:val="single" w:sz="8" w:space="0" w:color="000000"/>
              <w:right w:val="single" w:sz="8" w:space="0" w:color="000000"/>
            </w:tcBorders>
            <w:vAlign w:val="center"/>
            <w:hideMark/>
          </w:tcPr>
          <w:p w14:paraId="790AD7DC"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30081958"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41C119B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280445AB"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46F16FD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r>
      <w:tr w:rsidR="0094263E" w:rsidRPr="0094263E" w14:paraId="544DB901"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690A899A"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Atrijske hiše / 32 objektov</w:t>
            </w:r>
          </w:p>
        </w:tc>
      </w:tr>
      <w:tr w:rsidR="0094263E" w:rsidRPr="0094263E" w14:paraId="5E24715A"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4BF2FF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0" w:type="auto"/>
            <w:tcBorders>
              <w:top w:val="nil"/>
              <w:left w:val="nil"/>
              <w:bottom w:val="single" w:sz="8" w:space="0" w:color="000000"/>
              <w:right w:val="single" w:sz="8" w:space="0" w:color="000000"/>
            </w:tcBorders>
            <w:shd w:val="clear" w:color="auto" w:fill="auto"/>
            <w:vAlign w:val="center"/>
            <w:hideMark/>
          </w:tcPr>
          <w:p w14:paraId="759FA6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08C7C25C" w14:textId="096B1292"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5,2</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7277F77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 + P</w:t>
            </w:r>
          </w:p>
        </w:tc>
        <w:tc>
          <w:tcPr>
            <w:tcW w:w="0" w:type="auto"/>
            <w:tcBorders>
              <w:top w:val="nil"/>
              <w:left w:val="nil"/>
              <w:bottom w:val="single" w:sz="8" w:space="0" w:color="000000"/>
              <w:right w:val="single" w:sz="8" w:space="0" w:color="000000"/>
            </w:tcBorders>
            <w:shd w:val="clear" w:color="auto" w:fill="auto"/>
            <w:vAlign w:val="center"/>
            <w:hideMark/>
          </w:tcPr>
          <w:p w14:paraId="7F5EA63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15,00x15,00</w:t>
            </w:r>
          </w:p>
        </w:tc>
        <w:tc>
          <w:tcPr>
            <w:tcW w:w="0" w:type="auto"/>
            <w:tcBorders>
              <w:top w:val="nil"/>
              <w:left w:val="nil"/>
              <w:bottom w:val="single" w:sz="8" w:space="0" w:color="000000"/>
              <w:right w:val="single" w:sz="8" w:space="0" w:color="000000"/>
            </w:tcBorders>
            <w:shd w:val="clear" w:color="auto" w:fill="auto"/>
            <w:vAlign w:val="center"/>
            <w:hideMark/>
          </w:tcPr>
          <w:p w14:paraId="6D1A84B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310</w:t>
            </w:r>
          </w:p>
        </w:tc>
        <w:tc>
          <w:tcPr>
            <w:tcW w:w="0" w:type="auto"/>
            <w:tcBorders>
              <w:top w:val="nil"/>
              <w:left w:val="nil"/>
              <w:bottom w:val="single" w:sz="8" w:space="0" w:color="000000"/>
              <w:right w:val="single" w:sz="8" w:space="0" w:color="000000"/>
            </w:tcBorders>
            <w:shd w:val="clear" w:color="auto" w:fill="auto"/>
            <w:vAlign w:val="center"/>
            <w:hideMark/>
          </w:tcPr>
          <w:p w14:paraId="2D62FF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170</w:t>
            </w:r>
          </w:p>
        </w:tc>
        <w:tc>
          <w:tcPr>
            <w:tcW w:w="0" w:type="auto"/>
            <w:tcBorders>
              <w:top w:val="nil"/>
              <w:left w:val="nil"/>
              <w:bottom w:val="single" w:sz="8" w:space="0" w:color="000000"/>
              <w:right w:val="single" w:sz="8" w:space="0" w:color="000000"/>
            </w:tcBorders>
            <w:shd w:val="clear" w:color="auto" w:fill="auto"/>
            <w:vAlign w:val="center"/>
            <w:hideMark/>
          </w:tcPr>
          <w:p w14:paraId="49F1D92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8º -15º</w:t>
            </w:r>
          </w:p>
        </w:tc>
      </w:tr>
      <w:tr w:rsidR="0094263E" w:rsidRPr="0094263E" w14:paraId="7F2F7D0A"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71D6EC6"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33 nadstrešnic po dva avtomobila</w:t>
            </w:r>
          </w:p>
        </w:tc>
      </w:tr>
      <w:tr w:rsidR="0094263E" w:rsidRPr="0094263E" w14:paraId="16F066C4"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BDCE4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0" w:type="auto"/>
            <w:tcBorders>
              <w:top w:val="nil"/>
              <w:left w:val="nil"/>
              <w:bottom w:val="single" w:sz="8" w:space="0" w:color="000000"/>
              <w:right w:val="single" w:sz="8" w:space="0" w:color="000000"/>
            </w:tcBorders>
            <w:shd w:val="clear" w:color="auto" w:fill="auto"/>
            <w:vAlign w:val="center"/>
            <w:hideMark/>
          </w:tcPr>
          <w:p w14:paraId="442533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623FC1C4" w14:textId="39BFAD60"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2,8</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2F954B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P</w:t>
            </w:r>
          </w:p>
        </w:tc>
        <w:tc>
          <w:tcPr>
            <w:tcW w:w="0" w:type="auto"/>
            <w:tcBorders>
              <w:top w:val="nil"/>
              <w:left w:val="nil"/>
              <w:bottom w:val="single" w:sz="8" w:space="0" w:color="000000"/>
              <w:right w:val="single" w:sz="8" w:space="0" w:color="000000"/>
            </w:tcBorders>
            <w:shd w:val="clear" w:color="auto" w:fill="auto"/>
            <w:vAlign w:val="center"/>
            <w:hideMark/>
          </w:tcPr>
          <w:p w14:paraId="7232F7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5,50x5,20</w:t>
            </w:r>
          </w:p>
        </w:tc>
        <w:tc>
          <w:tcPr>
            <w:tcW w:w="0" w:type="auto"/>
            <w:tcBorders>
              <w:top w:val="nil"/>
              <w:left w:val="nil"/>
              <w:bottom w:val="single" w:sz="8" w:space="0" w:color="000000"/>
              <w:right w:val="single" w:sz="8" w:space="0" w:color="000000"/>
            </w:tcBorders>
            <w:shd w:val="clear" w:color="auto" w:fill="auto"/>
            <w:vAlign w:val="center"/>
            <w:hideMark/>
          </w:tcPr>
          <w:p w14:paraId="2860C87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0" w:type="auto"/>
            <w:tcBorders>
              <w:top w:val="nil"/>
              <w:left w:val="nil"/>
              <w:bottom w:val="single" w:sz="8" w:space="0" w:color="000000"/>
              <w:right w:val="single" w:sz="8" w:space="0" w:color="000000"/>
            </w:tcBorders>
            <w:shd w:val="clear" w:color="auto" w:fill="auto"/>
            <w:vAlign w:val="center"/>
            <w:hideMark/>
          </w:tcPr>
          <w:p w14:paraId="23F7DE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0" w:type="auto"/>
            <w:tcBorders>
              <w:top w:val="nil"/>
              <w:left w:val="nil"/>
              <w:bottom w:val="single" w:sz="8" w:space="0" w:color="000000"/>
              <w:right w:val="single" w:sz="8" w:space="0" w:color="000000"/>
            </w:tcBorders>
            <w:shd w:val="clear" w:color="auto" w:fill="auto"/>
            <w:vAlign w:val="center"/>
            <w:hideMark/>
          </w:tcPr>
          <w:p w14:paraId="7715B5E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1FB2FEE"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1FA32CD2"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Prostor za druženje</w:t>
            </w:r>
          </w:p>
        </w:tc>
      </w:tr>
      <w:tr w:rsidR="0094263E" w:rsidRPr="0094263E" w14:paraId="46620F12"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C6AADC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N</w:t>
            </w:r>
          </w:p>
        </w:tc>
        <w:tc>
          <w:tcPr>
            <w:tcW w:w="0" w:type="auto"/>
            <w:tcBorders>
              <w:top w:val="nil"/>
              <w:left w:val="nil"/>
              <w:bottom w:val="single" w:sz="8" w:space="0" w:color="000000"/>
              <w:right w:val="single" w:sz="8" w:space="0" w:color="000000"/>
            </w:tcBorders>
            <w:shd w:val="clear" w:color="auto" w:fill="auto"/>
            <w:vAlign w:val="center"/>
            <w:hideMark/>
          </w:tcPr>
          <w:p w14:paraId="13998FD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05304889" w14:textId="722192C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4"/>
                <w:kern w:val="0"/>
                <w:sz w:val="20"/>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285B54F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P</w:t>
            </w:r>
          </w:p>
        </w:tc>
        <w:tc>
          <w:tcPr>
            <w:tcW w:w="0" w:type="auto"/>
            <w:tcBorders>
              <w:top w:val="nil"/>
              <w:left w:val="nil"/>
              <w:bottom w:val="single" w:sz="8" w:space="0" w:color="000000"/>
              <w:right w:val="single" w:sz="8" w:space="0" w:color="000000"/>
            </w:tcBorders>
            <w:shd w:val="clear" w:color="auto" w:fill="auto"/>
            <w:vAlign w:val="center"/>
            <w:hideMark/>
          </w:tcPr>
          <w:p w14:paraId="52D63242"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15,00x5,00</w:t>
            </w:r>
          </w:p>
        </w:tc>
        <w:tc>
          <w:tcPr>
            <w:tcW w:w="0" w:type="auto"/>
            <w:tcBorders>
              <w:top w:val="nil"/>
              <w:left w:val="nil"/>
              <w:bottom w:val="single" w:sz="8" w:space="0" w:color="000000"/>
              <w:right w:val="single" w:sz="8" w:space="0" w:color="000000"/>
            </w:tcBorders>
            <w:shd w:val="clear" w:color="auto" w:fill="auto"/>
            <w:vAlign w:val="center"/>
            <w:hideMark/>
          </w:tcPr>
          <w:p w14:paraId="7E52FB3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0" w:type="auto"/>
            <w:tcBorders>
              <w:top w:val="nil"/>
              <w:left w:val="nil"/>
              <w:bottom w:val="single" w:sz="8" w:space="0" w:color="000000"/>
              <w:right w:val="single" w:sz="8" w:space="0" w:color="000000"/>
            </w:tcBorders>
            <w:shd w:val="clear" w:color="auto" w:fill="auto"/>
            <w:vAlign w:val="center"/>
            <w:hideMark/>
          </w:tcPr>
          <w:p w14:paraId="507C8D1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0" w:type="auto"/>
            <w:tcBorders>
              <w:top w:val="nil"/>
              <w:left w:val="nil"/>
              <w:bottom w:val="single" w:sz="8" w:space="0" w:color="000000"/>
              <w:right w:val="single" w:sz="8" w:space="0" w:color="000000"/>
            </w:tcBorders>
            <w:shd w:val="clear" w:color="auto" w:fill="auto"/>
            <w:vAlign w:val="center"/>
            <w:hideMark/>
          </w:tcPr>
          <w:p w14:paraId="553DFEB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162A0E77"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AE8F5CA"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kern w:val="0"/>
                <w:sz w:val="20"/>
                <w:lang w:eastAsia="sl-SI"/>
              </w:rPr>
              <w:t xml:space="preserve">Prostor za </w:t>
            </w:r>
            <w:proofErr w:type="spellStart"/>
            <w:r w:rsidRPr="0094263E">
              <w:rPr>
                <w:rFonts w:ascii="Arial" w:eastAsia="Times New Roman" w:hAnsi="Arial" w:cs="Arial"/>
                <w:b/>
                <w:bCs/>
                <w:color w:val="000000"/>
                <w:kern w:val="0"/>
                <w:sz w:val="20"/>
                <w:lang w:eastAsia="sl-SI"/>
              </w:rPr>
              <w:t>trafo</w:t>
            </w:r>
            <w:proofErr w:type="spellEnd"/>
            <w:r w:rsidRPr="0094263E">
              <w:rPr>
                <w:rFonts w:ascii="Arial" w:eastAsia="Times New Roman" w:hAnsi="Arial" w:cs="Arial"/>
                <w:b/>
                <w:bCs/>
                <w:color w:val="000000"/>
                <w:kern w:val="0"/>
                <w:sz w:val="20"/>
                <w:lang w:eastAsia="sl-SI"/>
              </w:rPr>
              <w:t xml:space="preserve"> postajo</w:t>
            </w:r>
          </w:p>
        </w:tc>
      </w:tr>
      <w:tr w:rsidR="0094263E" w:rsidRPr="0094263E" w14:paraId="0F889BFD"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679BB07"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TP</w:t>
            </w:r>
          </w:p>
        </w:tc>
        <w:tc>
          <w:tcPr>
            <w:tcW w:w="0" w:type="auto"/>
            <w:tcBorders>
              <w:top w:val="nil"/>
              <w:left w:val="nil"/>
              <w:bottom w:val="single" w:sz="8" w:space="0" w:color="000000"/>
              <w:right w:val="single" w:sz="8" w:space="0" w:color="000000"/>
            </w:tcBorders>
            <w:shd w:val="clear" w:color="auto" w:fill="auto"/>
            <w:vAlign w:val="center"/>
            <w:hideMark/>
          </w:tcPr>
          <w:p w14:paraId="6708E68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5B8124A8" w14:textId="0D09CDB1"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3,2</w:t>
            </w:r>
            <w:r w:rsidR="00565DC9">
              <w:rPr>
                <w:rFonts w:ascii="Arial" w:eastAsia="Times New Roman" w:hAnsi="Arial" w:cs="Arial"/>
                <w:color w:val="000000"/>
                <w:spacing w:val="-4"/>
                <w:kern w:val="0"/>
                <w:sz w:val="20"/>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046829C9" w14:textId="77777777" w:rsidR="0094263E" w:rsidRPr="0094263E" w:rsidRDefault="0094263E" w:rsidP="0094263E">
            <w:pPr>
              <w:spacing w:after="0" w:line="240" w:lineRule="auto"/>
              <w:jc w:val="center"/>
              <w:rPr>
                <w:rFonts w:ascii="Times New Roman" w:eastAsia="Times New Roman" w:hAnsi="Times New Roman" w:cs="Times New Roman"/>
                <w:color w:val="000000"/>
                <w:kern w:val="0"/>
                <w:sz w:val="20"/>
                <w:szCs w:val="20"/>
                <w:lang w:eastAsia="sl-SI"/>
              </w:rPr>
            </w:pPr>
            <w:r w:rsidRPr="0094263E">
              <w:rPr>
                <w:rFonts w:ascii="Times New Roman" w:eastAsia="Times New Roman" w:hAnsi="Times New Roman" w:cs="Times New Roman"/>
                <w:color w:val="000000"/>
                <w:kern w:val="0"/>
                <w:sz w:val="20"/>
                <w:szCs w:val="20"/>
                <w:lang w:eastAsia="sl-SI"/>
              </w:rPr>
              <w:t> </w:t>
            </w:r>
          </w:p>
        </w:tc>
        <w:tc>
          <w:tcPr>
            <w:tcW w:w="0" w:type="auto"/>
            <w:tcBorders>
              <w:top w:val="nil"/>
              <w:left w:val="nil"/>
              <w:bottom w:val="single" w:sz="8" w:space="0" w:color="000000"/>
              <w:right w:val="single" w:sz="8" w:space="0" w:color="000000"/>
            </w:tcBorders>
            <w:shd w:val="clear" w:color="auto" w:fill="auto"/>
            <w:vAlign w:val="center"/>
            <w:hideMark/>
          </w:tcPr>
          <w:p w14:paraId="2B17B4F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8,50x6,00</w:t>
            </w:r>
          </w:p>
        </w:tc>
        <w:tc>
          <w:tcPr>
            <w:tcW w:w="0" w:type="auto"/>
            <w:tcBorders>
              <w:top w:val="nil"/>
              <w:left w:val="nil"/>
              <w:bottom w:val="single" w:sz="8" w:space="0" w:color="000000"/>
              <w:right w:val="single" w:sz="8" w:space="0" w:color="000000"/>
            </w:tcBorders>
            <w:shd w:val="clear" w:color="auto" w:fill="auto"/>
            <w:vAlign w:val="center"/>
            <w:hideMark/>
          </w:tcPr>
          <w:p w14:paraId="47859935"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0" w:type="auto"/>
            <w:tcBorders>
              <w:top w:val="nil"/>
              <w:left w:val="nil"/>
              <w:bottom w:val="single" w:sz="8" w:space="0" w:color="000000"/>
              <w:right w:val="single" w:sz="8" w:space="0" w:color="000000"/>
            </w:tcBorders>
            <w:shd w:val="clear" w:color="auto" w:fill="auto"/>
            <w:vAlign w:val="center"/>
            <w:hideMark/>
          </w:tcPr>
          <w:p w14:paraId="6B53524E"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0" w:type="auto"/>
            <w:tcBorders>
              <w:top w:val="nil"/>
              <w:left w:val="nil"/>
              <w:bottom w:val="single" w:sz="8" w:space="0" w:color="000000"/>
              <w:right w:val="single" w:sz="8" w:space="0" w:color="000000"/>
            </w:tcBorders>
            <w:shd w:val="clear" w:color="auto" w:fill="auto"/>
            <w:vAlign w:val="center"/>
            <w:hideMark/>
          </w:tcPr>
          <w:p w14:paraId="7689622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3304520D"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06D4F694"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spacing w:val="-2"/>
                <w:kern w:val="0"/>
                <w:sz w:val="20"/>
                <w:lang w:eastAsia="sl-SI"/>
              </w:rPr>
              <w:t>Vrtec</w:t>
            </w:r>
          </w:p>
        </w:tc>
      </w:tr>
      <w:tr w:rsidR="0094263E" w:rsidRPr="0094263E" w14:paraId="3969816E" w14:textId="77777777" w:rsidTr="00B37BA7">
        <w:trPr>
          <w:trHeight w:val="1056"/>
        </w:trPr>
        <w:tc>
          <w:tcPr>
            <w:tcW w:w="0" w:type="auto"/>
            <w:tcBorders>
              <w:top w:val="nil"/>
              <w:left w:val="single" w:sz="8" w:space="0" w:color="000000"/>
              <w:bottom w:val="single" w:sz="4" w:space="0" w:color="auto"/>
              <w:right w:val="single" w:sz="8" w:space="0" w:color="000000"/>
            </w:tcBorders>
            <w:shd w:val="clear" w:color="auto" w:fill="auto"/>
            <w:vAlign w:val="center"/>
            <w:hideMark/>
          </w:tcPr>
          <w:p w14:paraId="47CC7EBC"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V</w:t>
            </w:r>
          </w:p>
        </w:tc>
        <w:tc>
          <w:tcPr>
            <w:tcW w:w="0" w:type="auto"/>
            <w:tcBorders>
              <w:top w:val="nil"/>
              <w:left w:val="nil"/>
              <w:bottom w:val="single" w:sz="4" w:space="0" w:color="auto"/>
              <w:right w:val="single" w:sz="8" w:space="0" w:color="000000"/>
            </w:tcBorders>
            <w:shd w:val="clear" w:color="auto" w:fill="auto"/>
            <w:vAlign w:val="center"/>
            <w:hideMark/>
          </w:tcPr>
          <w:p w14:paraId="0B26CD1D"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415,00m</w:t>
            </w:r>
          </w:p>
        </w:tc>
        <w:tc>
          <w:tcPr>
            <w:tcW w:w="0" w:type="auto"/>
            <w:tcBorders>
              <w:top w:val="nil"/>
              <w:left w:val="nil"/>
              <w:bottom w:val="single" w:sz="4" w:space="0" w:color="auto"/>
              <w:right w:val="single" w:sz="8" w:space="0" w:color="000000"/>
            </w:tcBorders>
            <w:shd w:val="clear" w:color="auto" w:fill="auto"/>
            <w:vAlign w:val="center"/>
            <w:hideMark/>
          </w:tcPr>
          <w:p w14:paraId="6A978AB4" w14:textId="4C24C5A8"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8,5</w:t>
            </w:r>
            <w:r w:rsidR="00565DC9">
              <w:rPr>
                <w:rFonts w:ascii="Arial" w:eastAsia="Times New Roman" w:hAnsi="Arial" w:cs="Arial"/>
                <w:color w:val="000000"/>
                <w:spacing w:val="-4"/>
                <w:kern w:val="0"/>
                <w:sz w:val="20"/>
                <w:lang w:eastAsia="sl-SI"/>
              </w:rPr>
              <w:t>0</w:t>
            </w:r>
          </w:p>
        </w:tc>
        <w:tc>
          <w:tcPr>
            <w:tcW w:w="0" w:type="auto"/>
            <w:tcBorders>
              <w:top w:val="nil"/>
              <w:left w:val="nil"/>
              <w:bottom w:val="single" w:sz="4" w:space="0" w:color="auto"/>
              <w:right w:val="single" w:sz="8" w:space="0" w:color="000000"/>
            </w:tcBorders>
            <w:shd w:val="clear" w:color="auto" w:fill="auto"/>
            <w:vAlign w:val="center"/>
            <w:hideMark/>
          </w:tcPr>
          <w:p w14:paraId="52B10BE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K*+P, samo vzhodni trakt K+P+1</w:t>
            </w:r>
          </w:p>
        </w:tc>
        <w:tc>
          <w:tcPr>
            <w:tcW w:w="0" w:type="auto"/>
            <w:tcBorders>
              <w:top w:val="nil"/>
              <w:left w:val="nil"/>
              <w:bottom w:val="single" w:sz="4" w:space="0" w:color="auto"/>
              <w:right w:val="single" w:sz="8" w:space="0" w:color="000000"/>
            </w:tcBorders>
            <w:shd w:val="clear" w:color="auto" w:fill="auto"/>
            <w:vAlign w:val="center"/>
            <w:hideMark/>
          </w:tcPr>
          <w:p w14:paraId="6D23A2EB" w14:textId="0A8A2E5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2"/>
                <w:kern w:val="0"/>
                <w:sz w:val="20"/>
                <w:lang w:eastAsia="sl-SI"/>
              </w:rPr>
              <w:t>47,60x15,</w:t>
            </w:r>
            <w:r w:rsidR="0094263E" w:rsidRPr="0094263E">
              <w:rPr>
                <w:rFonts w:ascii="Arial" w:eastAsia="Times New Roman" w:hAnsi="Arial" w:cs="Arial"/>
                <w:color w:val="000000"/>
                <w:spacing w:val="-2"/>
                <w:kern w:val="0"/>
                <w:sz w:val="20"/>
                <w:lang w:eastAsia="sl-SI"/>
              </w:rPr>
              <w:t>50 Nepravilne oblike, sestavljen iz treh traktov</w:t>
            </w:r>
          </w:p>
        </w:tc>
        <w:tc>
          <w:tcPr>
            <w:tcW w:w="0" w:type="auto"/>
            <w:tcBorders>
              <w:top w:val="nil"/>
              <w:left w:val="nil"/>
              <w:bottom w:val="single" w:sz="4" w:space="0" w:color="auto"/>
              <w:right w:val="single" w:sz="8" w:space="0" w:color="000000"/>
            </w:tcBorders>
            <w:shd w:val="clear" w:color="auto" w:fill="auto"/>
            <w:vAlign w:val="center"/>
            <w:hideMark/>
          </w:tcPr>
          <w:p w14:paraId="0B2DFC1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2.100</w:t>
            </w:r>
          </w:p>
        </w:tc>
        <w:tc>
          <w:tcPr>
            <w:tcW w:w="0" w:type="auto"/>
            <w:tcBorders>
              <w:top w:val="nil"/>
              <w:left w:val="nil"/>
              <w:bottom w:val="single" w:sz="4" w:space="0" w:color="auto"/>
              <w:right w:val="single" w:sz="8" w:space="0" w:color="000000"/>
            </w:tcBorders>
            <w:shd w:val="clear" w:color="auto" w:fill="auto"/>
            <w:vAlign w:val="center"/>
            <w:hideMark/>
          </w:tcPr>
          <w:p w14:paraId="7E2C0B3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1.450</w:t>
            </w:r>
          </w:p>
        </w:tc>
        <w:tc>
          <w:tcPr>
            <w:tcW w:w="0" w:type="auto"/>
            <w:tcBorders>
              <w:top w:val="nil"/>
              <w:left w:val="nil"/>
              <w:bottom w:val="single" w:sz="4" w:space="0" w:color="auto"/>
              <w:right w:val="single" w:sz="8" w:space="0" w:color="000000"/>
            </w:tcBorders>
            <w:shd w:val="clear" w:color="auto" w:fill="auto"/>
            <w:vAlign w:val="center"/>
            <w:hideMark/>
          </w:tcPr>
          <w:p w14:paraId="7AB629AB"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kern w:val="0"/>
                <w:sz w:val="20"/>
                <w:lang w:eastAsia="sl-SI"/>
              </w:rPr>
              <w:t>8º -15º ali ravna</w:t>
            </w:r>
          </w:p>
        </w:tc>
      </w:tr>
    </w:tbl>
    <w:p w14:paraId="1CDDBD17" w14:textId="77777777" w:rsidR="005E3B44" w:rsidRDefault="005E3B44" w:rsidP="005E3B44">
      <w:pPr>
        <w:spacing w:line="213" w:lineRule="exact"/>
        <w:rPr>
          <w:sz w:val="20"/>
        </w:rPr>
      </w:pPr>
    </w:p>
    <w:p w14:paraId="559A50D5" w14:textId="330B9301" w:rsidR="006421E2" w:rsidRDefault="006421E2" w:rsidP="00551E14">
      <w:pPr>
        <w:pStyle w:val="Naslov5"/>
      </w:pPr>
      <w:r>
        <w:t>15. člen</w:t>
      </w:r>
      <w:r w:rsidR="005E3B44">
        <w:br/>
      </w:r>
      <w:r>
        <w:t>(podrobnejša določila)</w:t>
      </w:r>
    </w:p>
    <w:p w14:paraId="76CEE8F9" w14:textId="77777777" w:rsidR="006421E2" w:rsidRDefault="006421E2" w:rsidP="006421E2">
      <w:r>
        <w:t>(1) Pri verižnih hišah je pritličje zgornjih nizov na nivoju pokritega parkirišča pri hišah spodnjega niza pa na nivoju južnega atrija.</w:t>
      </w:r>
    </w:p>
    <w:p w14:paraId="1493ADF5" w14:textId="795FDB4C" w:rsidR="006421E2" w:rsidRDefault="006421E2" w:rsidP="006421E2">
      <w:r>
        <w:t>(2) Višinska kota pritličja verižnih hiš lahko odstopa za ±0,5</w:t>
      </w:r>
      <w:r w:rsidR="00644E45">
        <w:t>0</w:t>
      </w:r>
      <w:r>
        <w:t>m in je vezana na višinsko koto pri uvozu v posamezni niz in na relativno višino na koncu posameznega niza objektov.</w:t>
      </w:r>
    </w:p>
    <w:p w14:paraId="1443CE4E" w14:textId="77777777" w:rsidR="006421E2" w:rsidRDefault="006421E2" w:rsidP="006421E2">
      <w:r>
        <w:t>(3) Pri verižnih hišah je terasna etaža dovoljena le pri enotah, označenih v grafičnih prilogah. Terasno etažo ima 8 enot v spodnjih nizih verižnih hiš.</w:t>
      </w:r>
    </w:p>
    <w:p w14:paraId="3EBE9EB3" w14:textId="026FE017" w:rsidR="006421E2" w:rsidRDefault="006421E2" w:rsidP="006421E2">
      <w:r>
        <w:t>(4) Pri terasnem bloku je pritličje na koti zgornjih vhodov. Višinska kota pritličja terasnega bloka lahko odstopa za ±</w:t>
      </w:r>
      <w:r w:rsidR="00025A00">
        <w:t xml:space="preserve"> </w:t>
      </w:r>
      <w:r w:rsidR="00644E45">
        <w:t>0,</w:t>
      </w:r>
      <w:r>
        <w:t>5</w:t>
      </w:r>
      <w:r w:rsidR="00644E45">
        <w:t>0</w:t>
      </w:r>
      <w:r w:rsidR="00025A00">
        <w:t xml:space="preserve"> </w:t>
      </w:r>
      <w:r>
        <w:t>m in je vezana na višinsko regulacijo ceste.</w:t>
      </w:r>
    </w:p>
    <w:p w14:paraId="3A128B95" w14:textId="77777777" w:rsidR="006421E2" w:rsidRDefault="006421E2" w:rsidP="006421E2">
      <w:r>
        <w:t>(5) Dopustna je podkletitev atrijskih hiš in vrtca, s tem da je potrebno pred projektiranjem preveriti hidrogeološke razmere v coni podkletitve. Dopustna je največ ena kletna etaža.</w:t>
      </w:r>
    </w:p>
    <w:p w14:paraId="2C0F4C33" w14:textId="18F490B3" w:rsidR="006421E2" w:rsidRDefault="006421E2" w:rsidP="006421E2">
      <w:r>
        <w:t>(6) Višinska kota atrijskih hiš lahko odstopa za ±</w:t>
      </w:r>
      <w:r w:rsidR="00025A00">
        <w:t xml:space="preserve"> </w:t>
      </w:r>
      <w:r w:rsidR="00644E45">
        <w:t>0,</w:t>
      </w:r>
      <w:r>
        <w:t>5</w:t>
      </w:r>
      <w:r w:rsidR="00644E45">
        <w:t>0</w:t>
      </w:r>
      <w:r w:rsidR="00025A00">
        <w:t xml:space="preserve"> </w:t>
      </w:r>
      <w:r>
        <w:t>m in je vezana na višinsko koto skupnega dvorišča in višinsko koto uvoza na dvorišče.</w:t>
      </w:r>
    </w:p>
    <w:p w14:paraId="2E8560DE" w14:textId="2188E9B5" w:rsidR="006421E2" w:rsidRDefault="006421E2" w:rsidP="00551E14">
      <w:pPr>
        <w:pStyle w:val="Naslov5"/>
      </w:pPr>
      <w:r>
        <w:lastRenderedPageBreak/>
        <w:t>16. člen</w:t>
      </w:r>
      <w:r w:rsidR="0094263E">
        <w:br/>
      </w:r>
      <w:r>
        <w:t>(oblikovne smernice za načrtovane ureditve)</w:t>
      </w:r>
    </w:p>
    <w:p w14:paraId="275000D2" w14:textId="77A5A146" w:rsidR="00644E45" w:rsidRDefault="006421E2" w:rsidP="00644E45">
      <w:r>
        <w:t xml:space="preserve">(1) Znotraj prostorskih enot (PE) se načrti </w:t>
      </w:r>
      <w:r w:rsidR="00644E45">
        <w:t xml:space="preserve">za objekte in ureditve izdelajo z enotnimi projekti za gradnjo DGD in PZI za posamezne prostorske enote. Enotni projekt pomeni, da se za vsak sklop izdela skupni projekt za vse hiše in vse </w:t>
      </w:r>
      <w:r w:rsidR="00644E45" w:rsidRPr="00565DC9">
        <w:t>ureditve ter zanj pridobi soglasja Mestne občine Velenje.</w:t>
      </w:r>
      <w:r w:rsidR="00644E45">
        <w:t xml:space="preserve"> </w:t>
      </w:r>
    </w:p>
    <w:p w14:paraId="3E6BF87D" w14:textId="2828E940" w:rsidR="006421E2" w:rsidRDefault="00644E45" w:rsidP="006421E2">
      <w:r>
        <w:t xml:space="preserve"> </w:t>
      </w:r>
      <w:r w:rsidR="006421E2">
        <w:t>(2) Pri fasadah in zunanjih površinah objektov je obvezna enotna uporaba naravnih materialov (npr. opeka, kamen, beton, les in kovina) ter skladno s tem barvna shema v paleti zemeljskih barv. Uporaba intenzivnih barv je prepovedana razen za oblikovne poudarke.</w:t>
      </w:r>
    </w:p>
    <w:p w14:paraId="631E895D" w14:textId="08955D28" w:rsidR="006421E2" w:rsidRDefault="006421E2" w:rsidP="006421E2">
      <w:r>
        <w:t>(3) Za verižne hiše so obvezne oblikovne smernice določene v obrazložitvi OPPN</w:t>
      </w:r>
      <w:r w:rsidR="00644E45">
        <w:t xml:space="preserve"> in v prilogi 1.</w:t>
      </w:r>
    </w:p>
    <w:p w14:paraId="07271003" w14:textId="02CBB112" w:rsidR="006421E2" w:rsidRDefault="006421E2" w:rsidP="006421E2">
      <w:r>
        <w:t xml:space="preserve">(4) Za atrijske hiše so obvezne oblikovne smernice določene v obrazložitvi OPPN </w:t>
      </w:r>
      <w:r w:rsidR="00644E45">
        <w:t>in v prilogi 1.</w:t>
      </w:r>
    </w:p>
    <w:p w14:paraId="44E9A2CA" w14:textId="5B54BD34" w:rsidR="006421E2" w:rsidRDefault="006421E2" w:rsidP="006421E2">
      <w:r>
        <w:t xml:space="preserve">(5) Za terasni blok so obvezne oblikovne smernice določene v obrazložitvi OPPN </w:t>
      </w:r>
      <w:r w:rsidR="00644E45">
        <w:t>in v prilogi 1.</w:t>
      </w:r>
    </w:p>
    <w:p w14:paraId="58102992" w14:textId="5CEB608A" w:rsidR="006421E2" w:rsidRDefault="006421E2" w:rsidP="006421E2">
      <w:r>
        <w:t xml:space="preserve">(6) Za vrtec so obvezne oblikovne smernice določene v obrazložitvi OPPN </w:t>
      </w:r>
      <w:r w:rsidR="00644E45">
        <w:t>in v prilogi 1.</w:t>
      </w:r>
    </w:p>
    <w:p w14:paraId="4CCF9932" w14:textId="4CE36726" w:rsidR="006421E2" w:rsidRDefault="006421E2" w:rsidP="006421E2">
      <w:r>
        <w:t xml:space="preserve">(7) Za oblikovanje pretežno tlakovanih površin so obvezne oblikovne smernice določene v obrazložitvi OPPN </w:t>
      </w:r>
      <w:r w:rsidR="00644E45">
        <w:t>in v prilogi 1.</w:t>
      </w:r>
    </w:p>
    <w:p w14:paraId="330FF308" w14:textId="4AF8EE8D" w:rsidR="006421E2" w:rsidRDefault="006421E2" w:rsidP="006421E2">
      <w:r>
        <w:t xml:space="preserve">(8) Za oblikovanje pretežno zelenih površin so obvezne oblikovne smernice določene v obrazložitvi OPPN </w:t>
      </w:r>
      <w:r w:rsidR="00644E45">
        <w:t>in v prilogi 1.</w:t>
      </w:r>
    </w:p>
    <w:p w14:paraId="305A53AA" w14:textId="7983FD8C" w:rsidR="006421E2" w:rsidRDefault="006421E2" w:rsidP="006421E2">
      <w:r>
        <w:t>(9) Skupne zelene in tlakovane pov</w:t>
      </w:r>
      <w:r w:rsidR="00644E45">
        <w:t>r</w:t>
      </w:r>
      <w:r>
        <w:t>šine ter javna stopnišča se projektira po enotn</w:t>
      </w:r>
      <w:r w:rsidR="00644E45">
        <w:t>ih</w:t>
      </w:r>
      <w:r>
        <w:t xml:space="preserve"> projekt</w:t>
      </w:r>
      <w:r w:rsidR="00644E45">
        <w:t>ih</w:t>
      </w:r>
      <w:r>
        <w:t xml:space="preserve"> (arhitekturni in krajinski načrt) za gradnjo DGD in PZI.</w:t>
      </w:r>
    </w:p>
    <w:p w14:paraId="288EA138" w14:textId="1B31784F" w:rsidR="00644E45" w:rsidRDefault="00644E45" w:rsidP="00644E45">
      <w:r>
        <w:t xml:space="preserve">(10) </w:t>
      </w:r>
      <w:r w:rsidR="006421E2">
        <w:t xml:space="preserve">Za druge gradbene posege so obvezne oblikovne smernice določene v obrazložitvi OPPN </w:t>
      </w:r>
      <w:r>
        <w:t>in v prilogi 1.</w:t>
      </w:r>
    </w:p>
    <w:p w14:paraId="63AAF475" w14:textId="57A8BA89" w:rsidR="006421E2" w:rsidRDefault="006421E2" w:rsidP="00363BA4">
      <w:pPr>
        <w:pStyle w:val="Naslov2"/>
        <w:numPr>
          <w:ilvl w:val="0"/>
          <w:numId w:val="39"/>
        </w:numPr>
      </w:pPr>
      <w:r>
        <w:t>ZASNOVA PROJEKTNIH REŠITEV IN POGOJEV GLEDE PRIKLJUČEVANJA OBJEKTOV NA GOSPODARSKO JAVNO INFRASTRUKTURO IN GRAJENO JAVNO DOBRO</w:t>
      </w:r>
    </w:p>
    <w:p w14:paraId="25533BAF" w14:textId="581E8740" w:rsidR="006421E2" w:rsidRDefault="006421E2" w:rsidP="00551E14">
      <w:pPr>
        <w:pStyle w:val="Naslov5"/>
      </w:pPr>
      <w:r>
        <w:t>17. člen</w:t>
      </w:r>
      <w:r w:rsidR="0094263E">
        <w:br/>
      </w:r>
      <w:r>
        <w:t>(varovalni pasovi gospodarske infrastrukture)</w:t>
      </w:r>
    </w:p>
    <w:p w14:paraId="471EB18D" w14:textId="7D579332" w:rsidR="006421E2" w:rsidRDefault="006421E2" w:rsidP="006421E2">
      <w:r>
        <w:t>(</w:t>
      </w:r>
      <w:r w:rsidR="009F0C23">
        <w:t>1</w:t>
      </w:r>
      <w:r>
        <w:t xml:space="preserve">) </w:t>
      </w:r>
      <w:r w:rsidR="009F0C23">
        <w:t>Na območju OPPN se nahajajo naslednji v</w:t>
      </w:r>
      <w:r>
        <w:t>arovalni pasovi prometne infrastrukture:</w:t>
      </w:r>
    </w:p>
    <w:p w14:paraId="7F8E43DD" w14:textId="354492D1" w:rsidR="006421E2" w:rsidRDefault="006421E2" w:rsidP="00551E14">
      <w:pPr>
        <w:pStyle w:val="Odstavekseznama"/>
        <w:numPr>
          <w:ilvl w:val="0"/>
          <w:numId w:val="6"/>
        </w:numPr>
      </w:pPr>
      <w:r>
        <w:t>glavn</w:t>
      </w:r>
      <w:r w:rsidR="009D104A">
        <w:t>a</w:t>
      </w:r>
      <w:r>
        <w:t xml:space="preserve"> cesta 25</w:t>
      </w:r>
      <w:r w:rsidR="00551E14">
        <w:t xml:space="preserve"> </w:t>
      </w:r>
      <w:r>
        <w:t>m (Celjska cesta (G1-4/1261 Velenje – Črnova)</w:t>
      </w:r>
      <w:r w:rsidR="00025A00">
        <w:t>,</w:t>
      </w:r>
    </w:p>
    <w:p w14:paraId="0FCE66BB" w14:textId="22C12056" w:rsidR="006421E2" w:rsidRDefault="006421E2" w:rsidP="00551E14">
      <w:pPr>
        <w:pStyle w:val="Odstavekseznama"/>
        <w:numPr>
          <w:ilvl w:val="0"/>
          <w:numId w:val="6"/>
        </w:numPr>
      </w:pPr>
      <w:r>
        <w:t>javn</w:t>
      </w:r>
      <w:r w:rsidR="009D104A">
        <w:t>a</w:t>
      </w:r>
      <w:r>
        <w:t xml:space="preserve"> pot 6</w:t>
      </w:r>
      <w:r w:rsidR="00551E14">
        <w:t xml:space="preserve"> </w:t>
      </w:r>
      <w:r>
        <w:t>m (952471 Kopališka cesta)</w:t>
      </w:r>
      <w:r w:rsidR="00025A00">
        <w:t>,</w:t>
      </w:r>
    </w:p>
    <w:p w14:paraId="7C47C7B5" w14:textId="660256DC" w:rsidR="006421E2" w:rsidRDefault="00025A00" w:rsidP="00551E14">
      <w:pPr>
        <w:pStyle w:val="Odstavekseznama"/>
        <w:numPr>
          <w:ilvl w:val="0"/>
          <w:numId w:val="6"/>
        </w:numPr>
      </w:pPr>
      <w:r>
        <w:t>ne kategorizirane</w:t>
      </w:r>
      <w:r w:rsidR="006421E2">
        <w:t xml:space="preserve"> ceste 4</w:t>
      </w:r>
      <w:r w:rsidR="00551E14">
        <w:t xml:space="preserve"> </w:t>
      </w:r>
      <w:r w:rsidR="006421E2">
        <w:t>m</w:t>
      </w:r>
      <w:r>
        <w:t>,</w:t>
      </w:r>
    </w:p>
    <w:p w14:paraId="68C5584C" w14:textId="104066F6" w:rsidR="006421E2" w:rsidRDefault="006421E2" w:rsidP="00551E14">
      <w:pPr>
        <w:pStyle w:val="Odstavekseznama"/>
        <w:numPr>
          <w:ilvl w:val="0"/>
          <w:numId w:val="6"/>
        </w:numPr>
      </w:pPr>
      <w:r>
        <w:t>zračni promet – območje OPPN se ne nahaja v vplivnem območju javnih letališč (najbližje letališče Šoštanj je oddaljeno približno 7,2</w:t>
      </w:r>
      <w:r w:rsidR="00551E14">
        <w:t xml:space="preserve"> </w:t>
      </w:r>
      <w:r>
        <w:t>km).</w:t>
      </w:r>
    </w:p>
    <w:p w14:paraId="68D98BD3" w14:textId="14A8F2EB" w:rsidR="006421E2" w:rsidRDefault="006421E2" w:rsidP="006421E2">
      <w:r>
        <w:t>(</w:t>
      </w:r>
      <w:r w:rsidR="009F0C23">
        <w:t>2</w:t>
      </w:r>
      <w:r>
        <w:t xml:space="preserve">) </w:t>
      </w:r>
      <w:r w:rsidR="009F0C23">
        <w:t>Na območju OPPN se nahajajo naslednji v</w:t>
      </w:r>
      <w:r>
        <w:t>arovalni pasovi gospodarske infrastrukture:</w:t>
      </w:r>
    </w:p>
    <w:p w14:paraId="7CD618FB" w14:textId="02CB2B0A" w:rsidR="006421E2" w:rsidRDefault="006421E2" w:rsidP="00551E14">
      <w:pPr>
        <w:pStyle w:val="Odstavekseznama"/>
        <w:numPr>
          <w:ilvl w:val="0"/>
          <w:numId w:val="8"/>
        </w:numPr>
      </w:pPr>
      <w:r>
        <w:t>varovaln</w:t>
      </w:r>
      <w:r w:rsidR="009D104A">
        <w:t>i</w:t>
      </w:r>
      <w:r>
        <w:t xml:space="preserve"> pas 20 kV podzemnega SN voda (1 m)</w:t>
      </w:r>
      <w:r w:rsidR="00025A00">
        <w:t>,</w:t>
      </w:r>
    </w:p>
    <w:p w14:paraId="3C8954A3" w14:textId="06D46229" w:rsidR="006421E2" w:rsidRDefault="006421E2" w:rsidP="00551E14">
      <w:pPr>
        <w:pStyle w:val="Odstavekseznama"/>
        <w:numPr>
          <w:ilvl w:val="0"/>
          <w:numId w:val="8"/>
        </w:numPr>
      </w:pPr>
      <w:r>
        <w:t>varovaln</w:t>
      </w:r>
      <w:r w:rsidR="009D104A">
        <w:t xml:space="preserve">i </w:t>
      </w:r>
      <w:r>
        <w:t>pas TK voda (3 m)</w:t>
      </w:r>
      <w:r w:rsidR="00880215">
        <w:t>,</w:t>
      </w:r>
    </w:p>
    <w:p w14:paraId="7B80CA00" w14:textId="1CC67BAA" w:rsidR="006421E2" w:rsidRDefault="006421E2" w:rsidP="00551E14">
      <w:pPr>
        <w:pStyle w:val="Odstavekseznama"/>
        <w:numPr>
          <w:ilvl w:val="0"/>
          <w:numId w:val="8"/>
        </w:numPr>
      </w:pPr>
      <w:r>
        <w:t>varovaln</w:t>
      </w:r>
      <w:r w:rsidR="009D104A">
        <w:t>i</w:t>
      </w:r>
      <w:r>
        <w:t xml:space="preserve"> pas vodovoda (3 m)</w:t>
      </w:r>
      <w:r w:rsidR="00880215">
        <w:t>,</w:t>
      </w:r>
    </w:p>
    <w:p w14:paraId="16D26B92" w14:textId="0582E827" w:rsidR="006421E2" w:rsidRDefault="006421E2" w:rsidP="00551E14">
      <w:pPr>
        <w:pStyle w:val="Odstavekseznama"/>
        <w:numPr>
          <w:ilvl w:val="0"/>
          <w:numId w:val="8"/>
        </w:numPr>
      </w:pPr>
      <w:r>
        <w:t>varovaln</w:t>
      </w:r>
      <w:r w:rsidR="009D104A">
        <w:t>i</w:t>
      </w:r>
      <w:r>
        <w:t xml:space="preserve"> pas prenosnega plinovoda P2411 (65</w:t>
      </w:r>
      <w:r w:rsidR="00551E14">
        <w:t xml:space="preserve"> </w:t>
      </w:r>
      <w:r>
        <w:t>m)</w:t>
      </w:r>
      <w:r w:rsidR="00880215">
        <w:t>.</w:t>
      </w:r>
    </w:p>
    <w:p w14:paraId="34B1C009" w14:textId="6A2B27F6" w:rsidR="006421E2" w:rsidRDefault="006421E2" w:rsidP="006421E2">
      <w:r>
        <w:t>(</w:t>
      </w:r>
      <w:r w:rsidR="009F0C23">
        <w:t>3</w:t>
      </w:r>
      <w:r>
        <w:t>) Varovalni pas gozda:</w:t>
      </w:r>
    </w:p>
    <w:p w14:paraId="2220EFF7" w14:textId="37595AE4" w:rsidR="006421E2" w:rsidRDefault="006421E2" w:rsidP="00551E14">
      <w:pPr>
        <w:pStyle w:val="Odstavekseznama"/>
        <w:numPr>
          <w:ilvl w:val="0"/>
          <w:numId w:val="11"/>
        </w:numPr>
      </w:pPr>
      <w:r>
        <w:lastRenderedPageBreak/>
        <w:t xml:space="preserve">Odmik </w:t>
      </w:r>
      <w:r w:rsidR="00880215">
        <w:t xml:space="preserve">objektov </w:t>
      </w:r>
      <w:r>
        <w:t>od roba gozdne meje 30</w:t>
      </w:r>
      <w:r w:rsidR="00880215">
        <w:t xml:space="preserve"> </w:t>
      </w:r>
      <w:r>
        <w:t>m</w:t>
      </w:r>
      <w:r w:rsidR="00880215">
        <w:t>.</w:t>
      </w:r>
    </w:p>
    <w:p w14:paraId="1A36C337" w14:textId="2FA5130B" w:rsidR="009F0C23" w:rsidRDefault="009F0C23" w:rsidP="009F0C23">
      <w:r>
        <w:t>(4) Vse posege v varovalne pasove je možno izvajati le po predhodnem soglasju upravljavcev.</w:t>
      </w:r>
    </w:p>
    <w:p w14:paraId="644EB2A1" w14:textId="195B6604" w:rsidR="006421E2" w:rsidRDefault="006421E2" w:rsidP="00551E14">
      <w:pPr>
        <w:pStyle w:val="Naslov5"/>
      </w:pPr>
      <w:r>
        <w:t>18. člen</w:t>
      </w:r>
      <w:r w:rsidR="0094263E">
        <w:br/>
      </w:r>
      <w:r>
        <w:t>(zasnova prometnega omrežja)</w:t>
      </w:r>
    </w:p>
    <w:p w14:paraId="20A69BDC" w14:textId="77777777" w:rsidR="006421E2" w:rsidRDefault="006421E2" w:rsidP="006421E2">
      <w:r>
        <w:t>(1) Na obravnavanem območju so predvidene sledeče ceste, križišča in ostale ureditve:</w:t>
      </w:r>
    </w:p>
    <w:p w14:paraId="32B5FF7E" w14:textId="3EB2E6BD" w:rsidR="006421E2" w:rsidRDefault="006421E2" w:rsidP="00551E14">
      <w:pPr>
        <w:pStyle w:val="Odstavekseznama"/>
        <w:numPr>
          <w:ilvl w:val="0"/>
          <w:numId w:val="12"/>
        </w:numPr>
      </w:pPr>
      <w:r>
        <w:t>Cesta A - glavna napajalna ulica širine 6,</w:t>
      </w:r>
      <w:r w:rsidR="00644E45">
        <w:t>50</w:t>
      </w:r>
      <w:r>
        <w:t xml:space="preserve"> m z uvozi do stavb in parkirišči ter obračališčem;</w:t>
      </w:r>
    </w:p>
    <w:p w14:paraId="0B1763F0" w14:textId="665E36AC" w:rsidR="006421E2" w:rsidRDefault="006421E2" w:rsidP="00551E14">
      <w:pPr>
        <w:pStyle w:val="Odstavekseznama"/>
        <w:numPr>
          <w:ilvl w:val="0"/>
          <w:numId w:val="12"/>
        </w:numPr>
      </w:pPr>
      <w:r>
        <w:t>Cesta B – slepa ulica širine 5,50 m z uvozi do parkirišč – področje mešanega prometa;</w:t>
      </w:r>
    </w:p>
    <w:p w14:paraId="1B619587" w14:textId="704AA7B1" w:rsidR="006421E2" w:rsidRDefault="006421E2" w:rsidP="00551E14">
      <w:pPr>
        <w:pStyle w:val="Odstavekseznama"/>
        <w:numPr>
          <w:ilvl w:val="0"/>
          <w:numId w:val="12"/>
        </w:numPr>
      </w:pPr>
      <w:r>
        <w:t>Cesta C širine 6,0</w:t>
      </w:r>
      <w:r w:rsidR="00644E45">
        <w:t>0</w:t>
      </w:r>
      <w:r>
        <w:t xml:space="preserve"> m – dostop do vrtca in parkirišč s Kopališke ceste</w:t>
      </w:r>
    </w:p>
    <w:p w14:paraId="09B21D62" w14:textId="473ECE70" w:rsidR="006421E2" w:rsidRDefault="006421E2" w:rsidP="00551E14">
      <w:pPr>
        <w:pStyle w:val="Odstavekseznama"/>
        <w:numPr>
          <w:ilvl w:val="0"/>
          <w:numId w:val="12"/>
        </w:numPr>
      </w:pPr>
      <w:r>
        <w:t>Gozdna cesta – dostop do gozdnih površin</w:t>
      </w:r>
      <w:r w:rsidR="00025A00">
        <w:t>;</w:t>
      </w:r>
    </w:p>
    <w:p w14:paraId="111DFB11" w14:textId="052FB722" w:rsidR="006421E2" w:rsidRDefault="006421E2" w:rsidP="00551E14">
      <w:pPr>
        <w:pStyle w:val="Odstavekseznama"/>
        <w:numPr>
          <w:ilvl w:val="0"/>
          <w:numId w:val="12"/>
        </w:numPr>
      </w:pPr>
      <w:r>
        <w:t>TRG 1 –območje v S krivini - levo med verižnimi hišami in levim robom ceste A;</w:t>
      </w:r>
    </w:p>
    <w:p w14:paraId="46357312" w14:textId="4F82742F" w:rsidR="006421E2" w:rsidRDefault="006421E2" w:rsidP="00551E14">
      <w:pPr>
        <w:pStyle w:val="Odstavekseznama"/>
        <w:numPr>
          <w:ilvl w:val="0"/>
          <w:numId w:val="12"/>
        </w:numPr>
      </w:pPr>
      <w:r>
        <w:t>TRG 2 – območje v S krivini - desno med verižnimi hišami in desnim robom ceste A</w:t>
      </w:r>
      <w:r w:rsidR="00025A00">
        <w:t>;</w:t>
      </w:r>
    </w:p>
    <w:p w14:paraId="0B8C66B7" w14:textId="5AB00338" w:rsidR="006421E2" w:rsidRDefault="006421E2" w:rsidP="00551E14">
      <w:pPr>
        <w:pStyle w:val="Odstavekseznama"/>
        <w:numPr>
          <w:ilvl w:val="0"/>
          <w:numId w:val="12"/>
        </w:numPr>
      </w:pPr>
      <w:r>
        <w:t xml:space="preserve">K01 – novo </w:t>
      </w:r>
      <w:proofErr w:type="spellStart"/>
      <w:r>
        <w:t>trikrako</w:t>
      </w:r>
      <w:proofErr w:type="spellEnd"/>
      <w:r>
        <w:t xml:space="preserve"> križišče – Cesta A in Cesta B</w:t>
      </w:r>
      <w:r w:rsidR="00025A00">
        <w:t>;</w:t>
      </w:r>
    </w:p>
    <w:p w14:paraId="244D208C" w14:textId="2D785483" w:rsidR="006421E2" w:rsidRDefault="006421E2" w:rsidP="00551E14">
      <w:pPr>
        <w:pStyle w:val="Odstavekseznama"/>
        <w:numPr>
          <w:ilvl w:val="0"/>
          <w:numId w:val="12"/>
        </w:numPr>
      </w:pPr>
      <w:r>
        <w:t xml:space="preserve">Parkirne površine in površine </w:t>
      </w:r>
      <w:r w:rsidR="00414311">
        <w:t>deljene rabe (»</w:t>
      </w:r>
      <w:proofErr w:type="spellStart"/>
      <w:r>
        <w:t>shared</w:t>
      </w:r>
      <w:proofErr w:type="spellEnd"/>
      <w:r>
        <w:t xml:space="preserve"> </w:t>
      </w:r>
      <w:proofErr w:type="spellStart"/>
      <w:r>
        <w:t>space</w:t>
      </w:r>
      <w:proofErr w:type="spellEnd"/>
      <w:r w:rsidR="00414311">
        <w:t>«)</w:t>
      </w:r>
      <w:r>
        <w:t xml:space="preserve"> </w:t>
      </w:r>
      <w:r w:rsidR="00414311">
        <w:t xml:space="preserve">- </w:t>
      </w:r>
      <w:r>
        <w:t>dvorišča atrijskih hiš</w:t>
      </w:r>
      <w:r w:rsidR="00025A00">
        <w:t>;</w:t>
      </w:r>
    </w:p>
    <w:p w14:paraId="3DE658D3" w14:textId="7C4EDEE8" w:rsidR="006421E2" w:rsidRDefault="006421E2" w:rsidP="00551E14">
      <w:pPr>
        <w:pStyle w:val="Odstavekseznama"/>
        <w:numPr>
          <w:ilvl w:val="0"/>
          <w:numId w:val="12"/>
        </w:numPr>
      </w:pPr>
      <w:r>
        <w:t>Ostale kolesarske, peš in interventne površine</w:t>
      </w:r>
      <w:r w:rsidR="00025A00">
        <w:t>.</w:t>
      </w:r>
    </w:p>
    <w:p w14:paraId="66297517" w14:textId="7EB6C2C7" w:rsidR="006421E2" w:rsidRDefault="006421E2" w:rsidP="006421E2">
      <w:r>
        <w:t>(2) Predvidena je časovno usklajena pozidava območja OPPN Zlati grič in krožišča na Celjski cesti</w:t>
      </w:r>
      <w:r w:rsidR="009F0C23">
        <w:t>, ki</w:t>
      </w:r>
      <w:r>
        <w:t xml:space="preserve"> bo predstavljala končno prometno ureditev. V kolikor se bo </w:t>
      </w:r>
      <w:r w:rsidR="009F0C23">
        <w:t xml:space="preserve">realizacija </w:t>
      </w:r>
      <w:r>
        <w:t>končn</w:t>
      </w:r>
      <w:r w:rsidR="009F0C23">
        <w:t>e</w:t>
      </w:r>
      <w:r>
        <w:t xml:space="preserve"> prometn</w:t>
      </w:r>
      <w:r w:rsidR="009F0C23">
        <w:t>e</w:t>
      </w:r>
      <w:r>
        <w:t xml:space="preserve"> uredit</w:t>
      </w:r>
      <w:r w:rsidR="009F0C23">
        <w:t>ve</w:t>
      </w:r>
      <w:r>
        <w:t xml:space="preserve"> časovno oddaljila, bo za potrebe pozidave Zlati </w:t>
      </w:r>
      <w:r w:rsidR="0085070D">
        <w:t>g</w:t>
      </w:r>
      <w:r>
        <w:t xml:space="preserve">rič </w:t>
      </w:r>
      <w:r w:rsidR="009F0C23">
        <w:t xml:space="preserve">treba </w:t>
      </w:r>
      <w:r>
        <w:t xml:space="preserve">izdelati projekt za začasni priključek na obstoječo </w:t>
      </w:r>
      <w:r w:rsidR="009F0C23">
        <w:t xml:space="preserve">Celjsko </w:t>
      </w:r>
      <w:r>
        <w:t>cesto.</w:t>
      </w:r>
    </w:p>
    <w:p w14:paraId="797A3985" w14:textId="238C8AF8" w:rsidR="006421E2" w:rsidRDefault="006421E2" w:rsidP="00551E14">
      <w:pPr>
        <w:pStyle w:val="Naslov5"/>
      </w:pPr>
      <w:r>
        <w:t>19. člen</w:t>
      </w:r>
      <w:r w:rsidR="0094263E">
        <w:t xml:space="preserve"> </w:t>
      </w:r>
      <w:r w:rsidR="0094263E">
        <w:br/>
      </w:r>
      <w:r>
        <w:t>(parkiranje)</w:t>
      </w:r>
    </w:p>
    <w:p w14:paraId="7D997582" w14:textId="77777777" w:rsidR="006421E2" w:rsidRDefault="006421E2" w:rsidP="006421E2">
      <w:r>
        <w:t>(1) V naselju Zlati grič je skladno s spodnjo tabelo potrebno zagotoviti minimalno 322 PM. Poleg predpisanega števila parkirišč je možno število parkirišč povečati.</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1E0" w:firstRow="1" w:lastRow="1" w:firstColumn="1" w:lastColumn="1" w:noHBand="0" w:noVBand="0"/>
      </w:tblPr>
      <w:tblGrid>
        <w:gridCol w:w="2944"/>
        <w:gridCol w:w="2296"/>
        <w:gridCol w:w="1673"/>
        <w:gridCol w:w="1729"/>
      </w:tblGrid>
      <w:tr w:rsidR="009F0C23" w:rsidRPr="009F0C23" w14:paraId="3E340C95" w14:textId="77777777" w:rsidTr="00D772E6">
        <w:trPr>
          <w:trHeight w:val="459"/>
          <w:jc w:val="center"/>
        </w:trPr>
        <w:tc>
          <w:tcPr>
            <w:tcW w:w="2944" w:type="dxa"/>
            <w:shd w:val="clear" w:color="auto" w:fill="D9D9D9" w:themeFill="background1" w:themeFillShade="D9"/>
            <w:vAlign w:val="center"/>
          </w:tcPr>
          <w:p w14:paraId="784209E8" w14:textId="77777777" w:rsidR="009F0C23" w:rsidRPr="009F0C23" w:rsidRDefault="009F0C23" w:rsidP="00D772E6">
            <w:pPr>
              <w:pStyle w:val="TableParagraph"/>
              <w:spacing w:line="227" w:lineRule="exact"/>
              <w:ind w:right="-37"/>
              <w:jc w:val="center"/>
              <w:rPr>
                <w:b/>
                <w:bCs/>
                <w:sz w:val="20"/>
              </w:rPr>
            </w:pPr>
            <w:proofErr w:type="spellStart"/>
            <w:r w:rsidRPr="009F0C23">
              <w:rPr>
                <w:b/>
                <w:bCs/>
                <w:spacing w:val="-2"/>
                <w:sz w:val="20"/>
              </w:rPr>
              <w:t>Objekt</w:t>
            </w:r>
            <w:proofErr w:type="spellEnd"/>
          </w:p>
        </w:tc>
        <w:tc>
          <w:tcPr>
            <w:tcW w:w="2296" w:type="dxa"/>
            <w:shd w:val="clear" w:color="auto" w:fill="D9D9D9" w:themeFill="background1" w:themeFillShade="D9"/>
            <w:vAlign w:val="center"/>
          </w:tcPr>
          <w:p w14:paraId="1883122E" w14:textId="454FF9E9" w:rsidR="009F0C23" w:rsidRPr="009F0C23" w:rsidRDefault="009F0C23" w:rsidP="009F0C23">
            <w:pPr>
              <w:pStyle w:val="TableParagraph"/>
              <w:spacing w:line="227" w:lineRule="exact"/>
              <w:jc w:val="center"/>
              <w:rPr>
                <w:b/>
                <w:bCs/>
                <w:sz w:val="20"/>
              </w:rPr>
            </w:pPr>
            <w:proofErr w:type="spellStart"/>
            <w:r w:rsidRPr="009F0C23">
              <w:rPr>
                <w:b/>
                <w:bCs/>
                <w:sz w:val="20"/>
              </w:rPr>
              <w:t>Zahteve</w:t>
            </w:r>
            <w:proofErr w:type="spellEnd"/>
            <w:r w:rsidRPr="009F0C23">
              <w:rPr>
                <w:b/>
                <w:bCs/>
                <w:spacing w:val="-6"/>
                <w:sz w:val="20"/>
              </w:rPr>
              <w:t xml:space="preserve"> </w:t>
            </w:r>
            <w:r w:rsidRPr="009F0C23">
              <w:rPr>
                <w:b/>
                <w:bCs/>
                <w:sz w:val="20"/>
              </w:rPr>
              <w:t>po</w:t>
            </w:r>
            <w:r w:rsidRPr="009F0C23">
              <w:rPr>
                <w:b/>
                <w:bCs/>
                <w:spacing w:val="-5"/>
                <w:sz w:val="20"/>
              </w:rPr>
              <w:t xml:space="preserve"> </w:t>
            </w:r>
            <w:proofErr w:type="spellStart"/>
            <w:r w:rsidRPr="009F0C23">
              <w:rPr>
                <w:b/>
                <w:bCs/>
                <w:sz w:val="20"/>
              </w:rPr>
              <w:t>št</w:t>
            </w:r>
            <w:proofErr w:type="spellEnd"/>
            <w:r w:rsidR="00D772E6">
              <w:rPr>
                <w:b/>
                <w:bCs/>
                <w:sz w:val="20"/>
              </w:rPr>
              <w:t>.</w:t>
            </w:r>
            <w:r w:rsidRPr="009F0C23">
              <w:rPr>
                <w:b/>
                <w:bCs/>
                <w:spacing w:val="-5"/>
                <w:sz w:val="20"/>
              </w:rPr>
              <w:t xml:space="preserve"> PM</w:t>
            </w:r>
          </w:p>
        </w:tc>
        <w:tc>
          <w:tcPr>
            <w:tcW w:w="1673" w:type="dxa"/>
            <w:shd w:val="clear" w:color="auto" w:fill="D9D9D9" w:themeFill="background1" w:themeFillShade="D9"/>
            <w:vAlign w:val="center"/>
          </w:tcPr>
          <w:p w14:paraId="775D1CCA" w14:textId="74B9D875" w:rsidR="009F0C23" w:rsidRPr="009F0C23" w:rsidRDefault="009F0C23" w:rsidP="00D772E6">
            <w:pPr>
              <w:pStyle w:val="TableParagraph"/>
              <w:spacing w:line="230" w:lineRule="exact"/>
              <w:jc w:val="center"/>
              <w:rPr>
                <w:b/>
                <w:bCs/>
                <w:sz w:val="20"/>
              </w:rPr>
            </w:pPr>
            <w:proofErr w:type="spellStart"/>
            <w:r w:rsidRPr="009F0C23">
              <w:rPr>
                <w:b/>
                <w:bCs/>
                <w:spacing w:val="-2"/>
                <w:sz w:val="20"/>
              </w:rPr>
              <w:t>Ocenjeno</w:t>
            </w:r>
            <w:proofErr w:type="spellEnd"/>
            <w:r w:rsidRPr="009F0C23">
              <w:rPr>
                <w:b/>
                <w:bCs/>
                <w:spacing w:val="-2"/>
                <w:sz w:val="20"/>
              </w:rPr>
              <w:t xml:space="preserve"> </w:t>
            </w:r>
            <w:r w:rsidR="00D772E6">
              <w:rPr>
                <w:b/>
                <w:bCs/>
                <w:spacing w:val="-2"/>
                <w:sz w:val="20"/>
              </w:rPr>
              <w:br/>
            </w:r>
            <w:proofErr w:type="spellStart"/>
            <w:r w:rsidRPr="009F0C23">
              <w:rPr>
                <w:b/>
                <w:bCs/>
                <w:sz w:val="20"/>
              </w:rPr>
              <w:t>št</w:t>
            </w:r>
            <w:proofErr w:type="spellEnd"/>
            <w:r w:rsidR="00D772E6">
              <w:rPr>
                <w:b/>
                <w:bCs/>
                <w:sz w:val="20"/>
              </w:rPr>
              <w:t>.</w:t>
            </w:r>
            <w:r w:rsidRPr="009F0C23">
              <w:rPr>
                <w:b/>
                <w:bCs/>
                <w:spacing w:val="-14"/>
                <w:sz w:val="20"/>
              </w:rPr>
              <w:t xml:space="preserve"> </w:t>
            </w:r>
            <w:proofErr w:type="spellStart"/>
            <w:r w:rsidR="00D772E6">
              <w:rPr>
                <w:b/>
                <w:bCs/>
                <w:spacing w:val="-14"/>
                <w:sz w:val="20"/>
              </w:rPr>
              <w:t>e</w:t>
            </w:r>
            <w:r w:rsidRPr="009F0C23">
              <w:rPr>
                <w:b/>
                <w:bCs/>
                <w:sz w:val="20"/>
              </w:rPr>
              <w:t>not</w:t>
            </w:r>
            <w:proofErr w:type="spellEnd"/>
          </w:p>
        </w:tc>
        <w:tc>
          <w:tcPr>
            <w:tcW w:w="1729" w:type="dxa"/>
            <w:shd w:val="clear" w:color="auto" w:fill="D9D9D9" w:themeFill="background1" w:themeFillShade="D9"/>
            <w:vAlign w:val="center"/>
          </w:tcPr>
          <w:p w14:paraId="4A26666C" w14:textId="28A36527" w:rsidR="009F0C23" w:rsidRPr="009F0C23" w:rsidRDefault="009F0C23" w:rsidP="009F0C23">
            <w:pPr>
              <w:pStyle w:val="TableParagraph"/>
              <w:spacing w:line="227" w:lineRule="exact"/>
              <w:ind w:left="106"/>
              <w:jc w:val="center"/>
              <w:rPr>
                <w:b/>
                <w:bCs/>
                <w:sz w:val="20"/>
              </w:rPr>
            </w:pPr>
            <w:proofErr w:type="spellStart"/>
            <w:r w:rsidRPr="009F0C23">
              <w:rPr>
                <w:b/>
                <w:bCs/>
                <w:sz w:val="20"/>
              </w:rPr>
              <w:t>Potrebno</w:t>
            </w:r>
            <w:proofErr w:type="spellEnd"/>
            <w:r w:rsidRPr="009F0C23">
              <w:rPr>
                <w:b/>
                <w:bCs/>
                <w:spacing w:val="-9"/>
                <w:sz w:val="20"/>
              </w:rPr>
              <w:t xml:space="preserve"> </w:t>
            </w:r>
            <w:proofErr w:type="spellStart"/>
            <w:r w:rsidRPr="009F0C23">
              <w:rPr>
                <w:b/>
                <w:bCs/>
                <w:sz w:val="20"/>
              </w:rPr>
              <w:t>št</w:t>
            </w:r>
            <w:proofErr w:type="spellEnd"/>
            <w:r w:rsidR="00D772E6">
              <w:rPr>
                <w:b/>
                <w:bCs/>
                <w:sz w:val="20"/>
              </w:rPr>
              <w:t>.</w:t>
            </w:r>
            <w:r w:rsidRPr="009F0C23">
              <w:rPr>
                <w:b/>
                <w:bCs/>
                <w:spacing w:val="-8"/>
                <w:sz w:val="20"/>
              </w:rPr>
              <w:t xml:space="preserve"> </w:t>
            </w:r>
            <w:r w:rsidRPr="009F0C23">
              <w:rPr>
                <w:b/>
                <w:bCs/>
                <w:spacing w:val="-5"/>
                <w:sz w:val="20"/>
              </w:rPr>
              <w:t>PM</w:t>
            </w:r>
          </w:p>
        </w:tc>
      </w:tr>
      <w:tr w:rsidR="009F0C23" w14:paraId="0CCB1896" w14:textId="77777777" w:rsidTr="00D772E6">
        <w:trPr>
          <w:trHeight w:val="229"/>
          <w:jc w:val="center"/>
        </w:trPr>
        <w:tc>
          <w:tcPr>
            <w:tcW w:w="2944" w:type="dxa"/>
            <w:vAlign w:val="center"/>
          </w:tcPr>
          <w:p w14:paraId="6DD397AD" w14:textId="77777777" w:rsidR="009F0C23" w:rsidRDefault="009F0C23" w:rsidP="009F0C23">
            <w:pPr>
              <w:pStyle w:val="TableParagraph"/>
              <w:ind w:left="0"/>
              <w:jc w:val="center"/>
              <w:rPr>
                <w:rFonts w:ascii="Times New Roman"/>
                <w:sz w:val="16"/>
              </w:rPr>
            </w:pPr>
          </w:p>
        </w:tc>
        <w:tc>
          <w:tcPr>
            <w:tcW w:w="2296" w:type="dxa"/>
            <w:vAlign w:val="center"/>
          </w:tcPr>
          <w:p w14:paraId="696EC919" w14:textId="77777777" w:rsidR="009F0C23" w:rsidRDefault="009F0C23" w:rsidP="009F0C23">
            <w:pPr>
              <w:pStyle w:val="TableParagraph"/>
              <w:ind w:left="0"/>
              <w:jc w:val="center"/>
              <w:rPr>
                <w:rFonts w:ascii="Times New Roman"/>
                <w:sz w:val="16"/>
              </w:rPr>
            </w:pPr>
          </w:p>
        </w:tc>
        <w:tc>
          <w:tcPr>
            <w:tcW w:w="1673" w:type="dxa"/>
            <w:vAlign w:val="center"/>
          </w:tcPr>
          <w:p w14:paraId="5A25AAA8" w14:textId="77777777" w:rsidR="009F0C23" w:rsidRDefault="009F0C23" w:rsidP="009F0C23">
            <w:pPr>
              <w:pStyle w:val="TableParagraph"/>
              <w:ind w:left="0"/>
              <w:jc w:val="center"/>
              <w:rPr>
                <w:rFonts w:ascii="Times New Roman"/>
                <w:sz w:val="16"/>
              </w:rPr>
            </w:pPr>
          </w:p>
        </w:tc>
        <w:tc>
          <w:tcPr>
            <w:tcW w:w="1729" w:type="dxa"/>
            <w:vAlign w:val="center"/>
          </w:tcPr>
          <w:p w14:paraId="7210E26B" w14:textId="77777777" w:rsidR="009F0C23" w:rsidRDefault="009F0C23" w:rsidP="009F0C23">
            <w:pPr>
              <w:pStyle w:val="TableParagraph"/>
              <w:ind w:left="0"/>
              <w:jc w:val="center"/>
              <w:rPr>
                <w:rFonts w:ascii="Times New Roman"/>
                <w:sz w:val="16"/>
              </w:rPr>
            </w:pPr>
          </w:p>
        </w:tc>
      </w:tr>
      <w:tr w:rsidR="009F0C23" w14:paraId="7BCBA20F" w14:textId="77777777" w:rsidTr="00D772E6">
        <w:trPr>
          <w:trHeight w:val="230"/>
          <w:jc w:val="center"/>
        </w:trPr>
        <w:tc>
          <w:tcPr>
            <w:tcW w:w="2944" w:type="dxa"/>
            <w:vAlign w:val="center"/>
          </w:tcPr>
          <w:p w14:paraId="667AF3C1" w14:textId="77777777" w:rsidR="009F0C23" w:rsidRDefault="009F0C23" w:rsidP="009F0C23">
            <w:pPr>
              <w:pStyle w:val="TableParagraph"/>
              <w:spacing w:line="210" w:lineRule="exact"/>
              <w:jc w:val="center"/>
              <w:rPr>
                <w:sz w:val="20"/>
              </w:rPr>
            </w:pPr>
            <w:proofErr w:type="spellStart"/>
            <w:r>
              <w:rPr>
                <w:sz w:val="20"/>
              </w:rPr>
              <w:t>Večstanovanjski</w:t>
            </w:r>
            <w:proofErr w:type="spellEnd"/>
            <w:r>
              <w:rPr>
                <w:spacing w:val="-6"/>
                <w:sz w:val="20"/>
              </w:rPr>
              <w:t xml:space="preserve"> </w:t>
            </w:r>
            <w:proofErr w:type="spellStart"/>
            <w:r>
              <w:rPr>
                <w:sz w:val="20"/>
              </w:rPr>
              <w:t>objekt</w:t>
            </w:r>
            <w:proofErr w:type="spellEnd"/>
            <w:r>
              <w:rPr>
                <w:spacing w:val="-5"/>
                <w:sz w:val="20"/>
              </w:rPr>
              <w:t xml:space="preserve"> </w:t>
            </w:r>
            <w:r>
              <w:rPr>
                <w:spacing w:val="-2"/>
                <w:sz w:val="20"/>
              </w:rPr>
              <w:t>(</w:t>
            </w:r>
            <w:proofErr w:type="spellStart"/>
            <w:r>
              <w:rPr>
                <w:spacing w:val="-2"/>
                <w:sz w:val="20"/>
              </w:rPr>
              <w:t>blok</w:t>
            </w:r>
            <w:proofErr w:type="spellEnd"/>
            <w:r>
              <w:rPr>
                <w:spacing w:val="-2"/>
                <w:sz w:val="20"/>
              </w:rPr>
              <w:t>)</w:t>
            </w:r>
          </w:p>
        </w:tc>
        <w:tc>
          <w:tcPr>
            <w:tcW w:w="2296" w:type="dxa"/>
            <w:vAlign w:val="center"/>
          </w:tcPr>
          <w:p w14:paraId="15E614F9" w14:textId="45BE195E" w:rsidR="009F0C23" w:rsidRDefault="009F0C23" w:rsidP="009F0C23">
            <w:pPr>
              <w:pStyle w:val="TableParagraph"/>
              <w:spacing w:line="210" w:lineRule="exact"/>
              <w:jc w:val="center"/>
              <w:rPr>
                <w:sz w:val="20"/>
              </w:rPr>
            </w:pPr>
            <w:r>
              <w:rPr>
                <w:spacing w:val="-2"/>
                <w:sz w:val="20"/>
              </w:rPr>
              <w:t>1,5</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36BF507A" w14:textId="77777777" w:rsidR="009F0C23" w:rsidRDefault="009F0C23" w:rsidP="009F0C23">
            <w:pPr>
              <w:pStyle w:val="TableParagraph"/>
              <w:spacing w:line="210" w:lineRule="exact"/>
              <w:jc w:val="center"/>
              <w:rPr>
                <w:sz w:val="20"/>
              </w:rPr>
            </w:pPr>
            <w:r>
              <w:rPr>
                <w:spacing w:val="-5"/>
                <w:sz w:val="20"/>
              </w:rPr>
              <w:t>24</w:t>
            </w:r>
          </w:p>
        </w:tc>
        <w:tc>
          <w:tcPr>
            <w:tcW w:w="1729" w:type="dxa"/>
            <w:vAlign w:val="center"/>
          </w:tcPr>
          <w:p w14:paraId="647F1EC0" w14:textId="77777777" w:rsidR="009F0C23" w:rsidRDefault="009F0C23" w:rsidP="009F0C23">
            <w:pPr>
              <w:pStyle w:val="TableParagraph"/>
              <w:spacing w:line="210" w:lineRule="exact"/>
              <w:jc w:val="center"/>
              <w:rPr>
                <w:sz w:val="20"/>
              </w:rPr>
            </w:pPr>
            <w:r>
              <w:rPr>
                <w:spacing w:val="-5"/>
                <w:sz w:val="20"/>
              </w:rPr>
              <w:t>36</w:t>
            </w:r>
          </w:p>
        </w:tc>
      </w:tr>
      <w:tr w:rsidR="009F0C23" w14:paraId="10E776A7" w14:textId="77777777" w:rsidTr="00D772E6">
        <w:trPr>
          <w:trHeight w:val="689"/>
          <w:jc w:val="center"/>
        </w:trPr>
        <w:tc>
          <w:tcPr>
            <w:tcW w:w="2944" w:type="dxa"/>
            <w:vAlign w:val="center"/>
          </w:tcPr>
          <w:p w14:paraId="4E151262" w14:textId="77777777" w:rsidR="009F0C23" w:rsidRPr="00CA3ED0" w:rsidRDefault="009F0C23" w:rsidP="009F0C23">
            <w:pPr>
              <w:pStyle w:val="TableParagraph"/>
              <w:spacing w:line="230" w:lineRule="exact"/>
              <w:ind w:right="101"/>
              <w:jc w:val="center"/>
              <w:rPr>
                <w:sz w:val="20"/>
                <w:lang w:val="sl-SI"/>
              </w:rPr>
            </w:pPr>
            <w:r w:rsidRPr="00CA3ED0">
              <w:rPr>
                <w:sz w:val="20"/>
                <w:lang w:val="sl-SI"/>
              </w:rPr>
              <w:t>Večstanovanjski objekt (verižne</w:t>
            </w:r>
            <w:r w:rsidRPr="00CA3ED0">
              <w:rPr>
                <w:spacing w:val="-13"/>
                <w:sz w:val="20"/>
                <w:lang w:val="sl-SI"/>
              </w:rPr>
              <w:t xml:space="preserve"> </w:t>
            </w:r>
            <w:r w:rsidRPr="00CA3ED0">
              <w:rPr>
                <w:sz w:val="20"/>
                <w:lang w:val="sl-SI"/>
              </w:rPr>
              <w:t>hiše)</w:t>
            </w:r>
            <w:r w:rsidRPr="00CA3ED0">
              <w:rPr>
                <w:spacing w:val="-13"/>
                <w:sz w:val="20"/>
                <w:lang w:val="sl-SI"/>
              </w:rPr>
              <w:t xml:space="preserve"> </w:t>
            </w:r>
            <w:r w:rsidRPr="00CA3ED0">
              <w:rPr>
                <w:sz w:val="20"/>
                <w:lang w:val="sl-SI"/>
              </w:rPr>
              <w:t>velika</w:t>
            </w:r>
            <w:r w:rsidRPr="00CA3ED0">
              <w:rPr>
                <w:spacing w:val="-13"/>
                <w:sz w:val="20"/>
                <w:lang w:val="sl-SI"/>
              </w:rPr>
              <w:t xml:space="preserve"> </w:t>
            </w:r>
            <w:r w:rsidRPr="00CA3ED0">
              <w:rPr>
                <w:sz w:val="20"/>
                <w:lang w:val="sl-SI"/>
              </w:rPr>
              <w:t xml:space="preserve">enota </w:t>
            </w:r>
            <w:r w:rsidRPr="00CA3ED0">
              <w:rPr>
                <w:spacing w:val="-2"/>
                <w:sz w:val="20"/>
                <w:lang w:val="sl-SI"/>
              </w:rPr>
              <w:t>(167m</w:t>
            </w:r>
            <w:r w:rsidRPr="00CA3ED0">
              <w:rPr>
                <w:spacing w:val="-2"/>
                <w:sz w:val="20"/>
                <w:vertAlign w:val="superscript"/>
                <w:lang w:val="sl-SI"/>
              </w:rPr>
              <w:t>2</w:t>
            </w:r>
            <w:r w:rsidRPr="00CA3ED0">
              <w:rPr>
                <w:spacing w:val="-2"/>
                <w:sz w:val="20"/>
                <w:lang w:val="sl-SI"/>
              </w:rPr>
              <w:t>)</w:t>
            </w:r>
          </w:p>
        </w:tc>
        <w:tc>
          <w:tcPr>
            <w:tcW w:w="2296" w:type="dxa"/>
            <w:vAlign w:val="center"/>
          </w:tcPr>
          <w:p w14:paraId="196F1A09" w14:textId="11E628F6"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56469C57" w14:textId="77777777" w:rsidR="009F0C23" w:rsidRDefault="009F0C23" w:rsidP="009F0C23">
            <w:pPr>
              <w:pStyle w:val="TableParagraph"/>
              <w:spacing w:line="227" w:lineRule="exact"/>
              <w:jc w:val="center"/>
              <w:rPr>
                <w:sz w:val="20"/>
              </w:rPr>
            </w:pPr>
            <w:r>
              <w:rPr>
                <w:spacing w:val="-5"/>
                <w:sz w:val="20"/>
              </w:rPr>
              <w:t>39</w:t>
            </w:r>
          </w:p>
        </w:tc>
        <w:tc>
          <w:tcPr>
            <w:tcW w:w="1729" w:type="dxa"/>
            <w:vAlign w:val="center"/>
          </w:tcPr>
          <w:p w14:paraId="6DE8A3F9" w14:textId="77777777" w:rsidR="009F0C23" w:rsidRDefault="009F0C23" w:rsidP="009F0C23">
            <w:pPr>
              <w:pStyle w:val="TableParagraph"/>
              <w:spacing w:line="227" w:lineRule="exact"/>
              <w:ind w:left="106"/>
              <w:jc w:val="center"/>
              <w:rPr>
                <w:sz w:val="20"/>
              </w:rPr>
            </w:pPr>
            <w:r>
              <w:rPr>
                <w:spacing w:val="-5"/>
                <w:sz w:val="20"/>
              </w:rPr>
              <w:t>78</w:t>
            </w:r>
          </w:p>
        </w:tc>
      </w:tr>
      <w:tr w:rsidR="009F0C23" w14:paraId="740F34AF" w14:textId="77777777" w:rsidTr="00D772E6">
        <w:trPr>
          <w:trHeight w:val="690"/>
          <w:jc w:val="center"/>
        </w:trPr>
        <w:tc>
          <w:tcPr>
            <w:tcW w:w="2944" w:type="dxa"/>
            <w:vAlign w:val="center"/>
          </w:tcPr>
          <w:p w14:paraId="1ABFAD6D" w14:textId="77777777" w:rsidR="009F0C23" w:rsidRPr="00CA3ED0" w:rsidRDefault="009F0C23" w:rsidP="009F0C23">
            <w:pPr>
              <w:pStyle w:val="TableParagraph"/>
              <w:ind w:right="101"/>
              <w:jc w:val="center"/>
              <w:rPr>
                <w:sz w:val="20"/>
                <w:lang w:val="sl-SI"/>
              </w:rPr>
            </w:pPr>
            <w:r w:rsidRPr="00CA3ED0">
              <w:rPr>
                <w:sz w:val="20"/>
                <w:lang w:val="sl-SI"/>
              </w:rPr>
              <w:t>Večstanovanjski objekt (verižne</w:t>
            </w:r>
            <w:r w:rsidRPr="00CA3ED0">
              <w:rPr>
                <w:spacing w:val="-13"/>
                <w:sz w:val="20"/>
                <w:lang w:val="sl-SI"/>
              </w:rPr>
              <w:t xml:space="preserve"> </w:t>
            </w:r>
            <w:r w:rsidRPr="00CA3ED0">
              <w:rPr>
                <w:sz w:val="20"/>
                <w:lang w:val="sl-SI"/>
              </w:rPr>
              <w:t>hiše)</w:t>
            </w:r>
            <w:r w:rsidRPr="00CA3ED0">
              <w:rPr>
                <w:spacing w:val="-13"/>
                <w:sz w:val="20"/>
                <w:lang w:val="sl-SI"/>
              </w:rPr>
              <w:t xml:space="preserve"> </w:t>
            </w:r>
            <w:r w:rsidRPr="00CA3ED0">
              <w:rPr>
                <w:sz w:val="20"/>
                <w:lang w:val="sl-SI"/>
              </w:rPr>
              <w:t>velika</w:t>
            </w:r>
            <w:r w:rsidRPr="00CA3ED0">
              <w:rPr>
                <w:spacing w:val="-13"/>
                <w:sz w:val="20"/>
                <w:lang w:val="sl-SI"/>
              </w:rPr>
              <w:t xml:space="preserve"> </w:t>
            </w:r>
            <w:r w:rsidRPr="00CA3ED0">
              <w:rPr>
                <w:sz w:val="20"/>
                <w:lang w:val="sl-SI"/>
              </w:rPr>
              <w:t>enota</w:t>
            </w:r>
          </w:p>
          <w:p w14:paraId="466CF062" w14:textId="77777777" w:rsidR="009F0C23" w:rsidRDefault="009F0C23" w:rsidP="009F0C23">
            <w:pPr>
              <w:pStyle w:val="TableParagraph"/>
              <w:spacing w:line="213" w:lineRule="exact"/>
              <w:jc w:val="center"/>
              <w:rPr>
                <w:sz w:val="20"/>
              </w:rPr>
            </w:pPr>
            <w:r>
              <w:rPr>
                <w:spacing w:val="-2"/>
                <w:sz w:val="20"/>
              </w:rPr>
              <w:t>(140m</w:t>
            </w:r>
            <w:r w:rsidRPr="00D772E6">
              <w:rPr>
                <w:spacing w:val="-2"/>
                <w:sz w:val="20"/>
                <w:vertAlign w:val="superscript"/>
              </w:rPr>
              <w:t>2</w:t>
            </w:r>
            <w:r>
              <w:rPr>
                <w:spacing w:val="-2"/>
                <w:sz w:val="20"/>
              </w:rPr>
              <w:t>)</w:t>
            </w:r>
          </w:p>
        </w:tc>
        <w:tc>
          <w:tcPr>
            <w:tcW w:w="2296" w:type="dxa"/>
            <w:vAlign w:val="center"/>
          </w:tcPr>
          <w:p w14:paraId="5C4ECBDF" w14:textId="09A4CA00" w:rsidR="009F0C23" w:rsidRDefault="009F0C23" w:rsidP="009F0C23">
            <w:pPr>
              <w:pStyle w:val="TableParagraph"/>
              <w:spacing w:line="228"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55F015E8" w14:textId="77777777" w:rsidR="009F0C23" w:rsidRDefault="009F0C23" w:rsidP="009F0C23">
            <w:pPr>
              <w:pStyle w:val="TableParagraph"/>
              <w:spacing w:line="228" w:lineRule="exact"/>
              <w:jc w:val="center"/>
              <w:rPr>
                <w:sz w:val="20"/>
              </w:rPr>
            </w:pPr>
            <w:r>
              <w:rPr>
                <w:spacing w:val="-5"/>
                <w:sz w:val="20"/>
              </w:rPr>
              <w:t>27</w:t>
            </w:r>
          </w:p>
        </w:tc>
        <w:tc>
          <w:tcPr>
            <w:tcW w:w="1729" w:type="dxa"/>
            <w:vAlign w:val="center"/>
          </w:tcPr>
          <w:p w14:paraId="768554B2" w14:textId="77777777" w:rsidR="009F0C23" w:rsidRDefault="009F0C23" w:rsidP="009F0C23">
            <w:pPr>
              <w:pStyle w:val="TableParagraph"/>
              <w:spacing w:line="228" w:lineRule="exact"/>
              <w:ind w:left="106"/>
              <w:jc w:val="center"/>
              <w:rPr>
                <w:sz w:val="20"/>
              </w:rPr>
            </w:pPr>
            <w:r>
              <w:rPr>
                <w:spacing w:val="-5"/>
                <w:sz w:val="20"/>
              </w:rPr>
              <w:t>54</w:t>
            </w:r>
          </w:p>
        </w:tc>
      </w:tr>
      <w:tr w:rsidR="009F0C23" w14:paraId="1D75A6C5" w14:textId="77777777" w:rsidTr="00D772E6">
        <w:trPr>
          <w:trHeight w:val="689"/>
          <w:jc w:val="center"/>
        </w:trPr>
        <w:tc>
          <w:tcPr>
            <w:tcW w:w="2944" w:type="dxa"/>
            <w:vAlign w:val="center"/>
          </w:tcPr>
          <w:p w14:paraId="06651FE1" w14:textId="77777777" w:rsidR="009F0C23" w:rsidRPr="00CA3ED0" w:rsidRDefault="009F0C23" w:rsidP="009F0C23">
            <w:pPr>
              <w:pStyle w:val="TableParagraph"/>
              <w:spacing w:line="227" w:lineRule="exact"/>
              <w:jc w:val="center"/>
              <w:rPr>
                <w:sz w:val="20"/>
                <w:lang w:val="it-IT"/>
              </w:rPr>
            </w:pPr>
            <w:proofErr w:type="spellStart"/>
            <w:r w:rsidRPr="00CA3ED0">
              <w:rPr>
                <w:sz w:val="20"/>
                <w:lang w:val="it-IT"/>
              </w:rPr>
              <w:t>Večstanovanjski</w:t>
            </w:r>
            <w:proofErr w:type="spellEnd"/>
            <w:r w:rsidRPr="00CA3ED0">
              <w:rPr>
                <w:spacing w:val="-8"/>
                <w:sz w:val="20"/>
                <w:lang w:val="it-IT"/>
              </w:rPr>
              <w:t xml:space="preserve"> </w:t>
            </w:r>
            <w:proofErr w:type="spellStart"/>
            <w:r w:rsidRPr="00CA3ED0">
              <w:rPr>
                <w:spacing w:val="-2"/>
                <w:sz w:val="20"/>
                <w:lang w:val="it-IT"/>
              </w:rPr>
              <w:t>objekt</w:t>
            </w:r>
            <w:proofErr w:type="spellEnd"/>
          </w:p>
          <w:p w14:paraId="7084A96A" w14:textId="77777777" w:rsidR="009F0C23" w:rsidRPr="00CA3ED0" w:rsidRDefault="009F0C23" w:rsidP="009F0C23">
            <w:pPr>
              <w:pStyle w:val="TableParagraph"/>
              <w:spacing w:line="230" w:lineRule="exact"/>
              <w:jc w:val="center"/>
              <w:rPr>
                <w:sz w:val="20"/>
                <w:lang w:val="it-IT"/>
              </w:rPr>
            </w:pPr>
            <w:r w:rsidRPr="00CA3ED0">
              <w:rPr>
                <w:sz w:val="20"/>
                <w:lang w:val="it-IT"/>
              </w:rPr>
              <w:t>(</w:t>
            </w:r>
            <w:proofErr w:type="spellStart"/>
            <w:r w:rsidRPr="00CA3ED0">
              <w:rPr>
                <w:sz w:val="20"/>
                <w:lang w:val="it-IT"/>
              </w:rPr>
              <w:t>verižne</w:t>
            </w:r>
            <w:proofErr w:type="spellEnd"/>
            <w:r w:rsidRPr="00CA3ED0">
              <w:rPr>
                <w:spacing w:val="-10"/>
                <w:sz w:val="20"/>
                <w:lang w:val="it-IT"/>
              </w:rPr>
              <w:t xml:space="preserve"> </w:t>
            </w:r>
            <w:proofErr w:type="spellStart"/>
            <w:r w:rsidRPr="00CA3ED0">
              <w:rPr>
                <w:sz w:val="20"/>
                <w:lang w:val="it-IT"/>
              </w:rPr>
              <w:t>hiše</w:t>
            </w:r>
            <w:proofErr w:type="spellEnd"/>
            <w:r w:rsidRPr="00CA3ED0">
              <w:rPr>
                <w:sz w:val="20"/>
                <w:lang w:val="it-IT"/>
              </w:rPr>
              <w:t>)</w:t>
            </w:r>
            <w:r w:rsidRPr="00CA3ED0">
              <w:rPr>
                <w:spacing w:val="-10"/>
                <w:sz w:val="20"/>
                <w:lang w:val="it-IT"/>
              </w:rPr>
              <w:t xml:space="preserve"> </w:t>
            </w:r>
            <w:r w:rsidRPr="00CA3ED0">
              <w:rPr>
                <w:sz w:val="20"/>
                <w:lang w:val="it-IT"/>
              </w:rPr>
              <w:t>mala</w:t>
            </w:r>
            <w:r w:rsidRPr="00CA3ED0">
              <w:rPr>
                <w:spacing w:val="36"/>
                <w:sz w:val="20"/>
                <w:lang w:val="it-IT"/>
              </w:rPr>
              <w:t xml:space="preserve"> </w:t>
            </w:r>
            <w:proofErr w:type="spellStart"/>
            <w:r w:rsidRPr="00CA3ED0">
              <w:rPr>
                <w:sz w:val="20"/>
                <w:lang w:val="it-IT"/>
              </w:rPr>
              <w:t>enota</w:t>
            </w:r>
            <w:proofErr w:type="spellEnd"/>
            <w:r w:rsidRPr="00CA3ED0">
              <w:rPr>
                <w:sz w:val="20"/>
                <w:lang w:val="it-IT"/>
              </w:rPr>
              <w:t xml:space="preserve"> </w:t>
            </w:r>
            <w:r w:rsidRPr="00CA3ED0">
              <w:rPr>
                <w:spacing w:val="-2"/>
                <w:sz w:val="20"/>
                <w:lang w:val="it-IT"/>
              </w:rPr>
              <w:t>(110m</w:t>
            </w:r>
            <w:r w:rsidRPr="00CA3ED0">
              <w:rPr>
                <w:spacing w:val="-2"/>
                <w:sz w:val="20"/>
                <w:vertAlign w:val="superscript"/>
                <w:lang w:val="it-IT"/>
              </w:rPr>
              <w:t>2</w:t>
            </w:r>
            <w:r w:rsidRPr="00CA3ED0">
              <w:rPr>
                <w:spacing w:val="-2"/>
                <w:sz w:val="20"/>
                <w:lang w:val="it-IT"/>
              </w:rPr>
              <w:t>)</w:t>
            </w:r>
          </w:p>
        </w:tc>
        <w:tc>
          <w:tcPr>
            <w:tcW w:w="2296" w:type="dxa"/>
            <w:vAlign w:val="center"/>
          </w:tcPr>
          <w:p w14:paraId="2C644DEE" w14:textId="7603C4E0"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1F0E7835"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09264D71" w14:textId="77777777" w:rsidR="009F0C23" w:rsidRDefault="009F0C23" w:rsidP="009F0C23">
            <w:pPr>
              <w:pStyle w:val="TableParagraph"/>
              <w:spacing w:line="227" w:lineRule="exact"/>
              <w:ind w:left="106"/>
              <w:jc w:val="center"/>
              <w:rPr>
                <w:sz w:val="20"/>
              </w:rPr>
            </w:pPr>
            <w:r>
              <w:rPr>
                <w:spacing w:val="-5"/>
                <w:sz w:val="20"/>
              </w:rPr>
              <w:t>16</w:t>
            </w:r>
          </w:p>
        </w:tc>
      </w:tr>
      <w:tr w:rsidR="009F0C23" w14:paraId="6A2148F3" w14:textId="77777777" w:rsidTr="00D772E6">
        <w:trPr>
          <w:trHeight w:val="689"/>
          <w:jc w:val="center"/>
        </w:trPr>
        <w:tc>
          <w:tcPr>
            <w:tcW w:w="2944" w:type="dxa"/>
            <w:vAlign w:val="center"/>
          </w:tcPr>
          <w:p w14:paraId="458B8851" w14:textId="77777777" w:rsidR="009F0C23" w:rsidRPr="00CA3ED0" w:rsidRDefault="009F0C23" w:rsidP="009F0C23">
            <w:pPr>
              <w:pStyle w:val="TableParagraph"/>
              <w:spacing w:line="230" w:lineRule="exact"/>
              <w:ind w:right="101"/>
              <w:jc w:val="center"/>
              <w:rPr>
                <w:sz w:val="20"/>
                <w:lang w:val="it-IT"/>
              </w:rPr>
            </w:pPr>
            <w:proofErr w:type="spellStart"/>
            <w:r w:rsidRPr="00CA3ED0">
              <w:rPr>
                <w:sz w:val="20"/>
                <w:lang w:val="it-IT"/>
              </w:rPr>
              <w:t>Večstanovanjski</w:t>
            </w:r>
            <w:proofErr w:type="spellEnd"/>
            <w:r w:rsidRPr="00CA3ED0">
              <w:rPr>
                <w:sz w:val="20"/>
                <w:lang w:val="it-IT"/>
              </w:rPr>
              <w:t xml:space="preserve"> </w:t>
            </w:r>
            <w:proofErr w:type="spellStart"/>
            <w:r w:rsidRPr="00CA3ED0">
              <w:rPr>
                <w:sz w:val="20"/>
                <w:lang w:val="it-IT"/>
              </w:rPr>
              <w:t>objekt</w:t>
            </w:r>
            <w:proofErr w:type="spellEnd"/>
            <w:r w:rsidRPr="00CA3ED0">
              <w:rPr>
                <w:sz w:val="20"/>
                <w:lang w:val="it-IT"/>
              </w:rPr>
              <w:t xml:space="preserve"> (</w:t>
            </w:r>
            <w:proofErr w:type="spellStart"/>
            <w:r w:rsidRPr="00CA3ED0">
              <w:rPr>
                <w:sz w:val="20"/>
                <w:lang w:val="it-IT"/>
              </w:rPr>
              <w:t>verižne</w:t>
            </w:r>
            <w:proofErr w:type="spellEnd"/>
            <w:r w:rsidRPr="00CA3ED0">
              <w:rPr>
                <w:spacing w:val="-10"/>
                <w:sz w:val="20"/>
                <w:lang w:val="it-IT"/>
              </w:rPr>
              <w:t xml:space="preserve"> </w:t>
            </w:r>
            <w:proofErr w:type="spellStart"/>
            <w:r w:rsidRPr="00CA3ED0">
              <w:rPr>
                <w:sz w:val="20"/>
                <w:lang w:val="it-IT"/>
              </w:rPr>
              <w:t>hiše</w:t>
            </w:r>
            <w:proofErr w:type="spellEnd"/>
            <w:r w:rsidRPr="00CA3ED0">
              <w:rPr>
                <w:sz w:val="20"/>
                <w:lang w:val="it-IT"/>
              </w:rPr>
              <w:t>)</w:t>
            </w:r>
            <w:r w:rsidRPr="00CA3ED0">
              <w:rPr>
                <w:spacing w:val="-10"/>
                <w:sz w:val="20"/>
                <w:lang w:val="it-IT"/>
              </w:rPr>
              <w:t xml:space="preserve"> </w:t>
            </w:r>
            <w:r w:rsidRPr="00CA3ED0">
              <w:rPr>
                <w:sz w:val="20"/>
                <w:lang w:val="it-IT"/>
              </w:rPr>
              <w:t>mala</w:t>
            </w:r>
            <w:r w:rsidRPr="00CA3ED0">
              <w:rPr>
                <w:spacing w:val="36"/>
                <w:sz w:val="20"/>
                <w:lang w:val="it-IT"/>
              </w:rPr>
              <w:t xml:space="preserve"> </w:t>
            </w:r>
            <w:proofErr w:type="spellStart"/>
            <w:r w:rsidRPr="00CA3ED0">
              <w:rPr>
                <w:sz w:val="20"/>
                <w:lang w:val="it-IT"/>
              </w:rPr>
              <w:t>enota</w:t>
            </w:r>
            <w:proofErr w:type="spellEnd"/>
            <w:r w:rsidRPr="00CA3ED0">
              <w:rPr>
                <w:sz w:val="20"/>
                <w:lang w:val="it-IT"/>
              </w:rPr>
              <w:t xml:space="preserve"> </w:t>
            </w:r>
            <w:r w:rsidRPr="00CA3ED0">
              <w:rPr>
                <w:spacing w:val="-2"/>
                <w:sz w:val="20"/>
                <w:lang w:val="it-IT"/>
              </w:rPr>
              <w:t>(64m</w:t>
            </w:r>
            <w:r w:rsidRPr="00CA3ED0">
              <w:rPr>
                <w:spacing w:val="-2"/>
                <w:sz w:val="20"/>
                <w:vertAlign w:val="superscript"/>
                <w:lang w:val="it-IT"/>
              </w:rPr>
              <w:t>2</w:t>
            </w:r>
            <w:r w:rsidRPr="00CA3ED0">
              <w:rPr>
                <w:spacing w:val="-2"/>
                <w:sz w:val="20"/>
                <w:lang w:val="it-IT"/>
              </w:rPr>
              <w:t>)</w:t>
            </w:r>
          </w:p>
        </w:tc>
        <w:tc>
          <w:tcPr>
            <w:tcW w:w="2296" w:type="dxa"/>
            <w:vAlign w:val="center"/>
          </w:tcPr>
          <w:p w14:paraId="14F96079" w14:textId="1C86AF67" w:rsidR="009F0C23" w:rsidRDefault="009F0C23" w:rsidP="009F0C23">
            <w:pPr>
              <w:pStyle w:val="TableParagraph"/>
              <w:spacing w:line="227" w:lineRule="exact"/>
              <w:jc w:val="center"/>
              <w:rPr>
                <w:sz w:val="20"/>
              </w:rPr>
            </w:pPr>
            <w:r>
              <w:rPr>
                <w:spacing w:val="-2"/>
                <w:sz w:val="20"/>
              </w:rPr>
              <w:t>1,5</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3DF6BBA7"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3D89CA43" w14:textId="77777777" w:rsidR="009F0C23" w:rsidRDefault="009F0C23" w:rsidP="009F0C23">
            <w:pPr>
              <w:pStyle w:val="TableParagraph"/>
              <w:spacing w:line="227" w:lineRule="exact"/>
              <w:ind w:left="106"/>
              <w:jc w:val="center"/>
              <w:rPr>
                <w:sz w:val="20"/>
              </w:rPr>
            </w:pPr>
            <w:r>
              <w:rPr>
                <w:spacing w:val="-5"/>
                <w:sz w:val="20"/>
              </w:rPr>
              <w:t>12</w:t>
            </w:r>
          </w:p>
        </w:tc>
      </w:tr>
      <w:tr w:rsidR="009F0C23" w14:paraId="65C240FF" w14:textId="77777777" w:rsidTr="00D772E6">
        <w:trPr>
          <w:trHeight w:val="230"/>
          <w:jc w:val="center"/>
        </w:trPr>
        <w:tc>
          <w:tcPr>
            <w:tcW w:w="2944" w:type="dxa"/>
            <w:vAlign w:val="center"/>
          </w:tcPr>
          <w:p w14:paraId="19F87F9A" w14:textId="77777777" w:rsidR="009F0C23" w:rsidRDefault="009F0C23" w:rsidP="009F0C23">
            <w:pPr>
              <w:pStyle w:val="TableParagraph"/>
              <w:spacing w:line="210" w:lineRule="exact"/>
              <w:jc w:val="center"/>
              <w:rPr>
                <w:sz w:val="20"/>
              </w:rPr>
            </w:pPr>
            <w:proofErr w:type="spellStart"/>
            <w:r>
              <w:rPr>
                <w:sz w:val="20"/>
              </w:rPr>
              <w:t>Strnjena</w:t>
            </w:r>
            <w:proofErr w:type="spellEnd"/>
            <w:r>
              <w:rPr>
                <w:spacing w:val="-3"/>
                <w:sz w:val="20"/>
              </w:rPr>
              <w:t xml:space="preserve"> </w:t>
            </w:r>
            <w:proofErr w:type="spellStart"/>
            <w:r>
              <w:rPr>
                <w:sz w:val="20"/>
              </w:rPr>
              <w:t>gradnja</w:t>
            </w:r>
            <w:proofErr w:type="spellEnd"/>
            <w:r>
              <w:rPr>
                <w:spacing w:val="-3"/>
                <w:sz w:val="20"/>
              </w:rPr>
              <w:t xml:space="preserve"> </w:t>
            </w:r>
            <w:r>
              <w:rPr>
                <w:spacing w:val="-2"/>
                <w:sz w:val="20"/>
              </w:rPr>
              <w:t>(</w:t>
            </w:r>
            <w:proofErr w:type="spellStart"/>
            <w:r>
              <w:rPr>
                <w:spacing w:val="-2"/>
                <w:sz w:val="20"/>
              </w:rPr>
              <w:t>atrijske</w:t>
            </w:r>
            <w:proofErr w:type="spellEnd"/>
            <w:r>
              <w:rPr>
                <w:spacing w:val="-2"/>
                <w:sz w:val="20"/>
              </w:rPr>
              <w:t>)</w:t>
            </w:r>
          </w:p>
        </w:tc>
        <w:tc>
          <w:tcPr>
            <w:tcW w:w="2296" w:type="dxa"/>
            <w:vAlign w:val="center"/>
          </w:tcPr>
          <w:p w14:paraId="6D43EAF1" w14:textId="1844A550" w:rsidR="009F0C23" w:rsidRDefault="009F0C23" w:rsidP="009F0C23">
            <w:pPr>
              <w:pStyle w:val="TableParagraph"/>
              <w:spacing w:line="210" w:lineRule="exact"/>
              <w:jc w:val="center"/>
              <w:rPr>
                <w:sz w:val="20"/>
              </w:rPr>
            </w:pPr>
            <w:r>
              <w:rPr>
                <w:sz w:val="20"/>
              </w:rPr>
              <w:t>2</w:t>
            </w:r>
            <w:r w:rsidR="00D772E6">
              <w:rPr>
                <w:sz w:val="20"/>
              </w:rPr>
              <w:t xml:space="preserve"> </w:t>
            </w:r>
            <w:r>
              <w:rPr>
                <w:sz w:val="20"/>
              </w:rPr>
              <w:t>PM</w:t>
            </w:r>
            <w:r w:rsidR="00D772E6">
              <w:rPr>
                <w:sz w:val="20"/>
              </w:rPr>
              <w:t xml:space="preserve"> </w:t>
            </w:r>
            <w:r>
              <w:rPr>
                <w:sz w:val="20"/>
              </w:rPr>
              <w:t>/</w:t>
            </w:r>
            <w:proofErr w:type="spellStart"/>
            <w:r>
              <w:rPr>
                <w:sz w:val="20"/>
              </w:rPr>
              <w:t>na</w:t>
            </w:r>
            <w:proofErr w:type="spellEnd"/>
            <w:r>
              <w:rPr>
                <w:spacing w:val="-1"/>
                <w:sz w:val="20"/>
              </w:rPr>
              <w:t xml:space="preserve"> </w:t>
            </w:r>
            <w:proofErr w:type="spellStart"/>
            <w:r>
              <w:rPr>
                <w:spacing w:val="-2"/>
                <w:sz w:val="20"/>
              </w:rPr>
              <w:t>enoto</w:t>
            </w:r>
            <w:proofErr w:type="spellEnd"/>
          </w:p>
        </w:tc>
        <w:tc>
          <w:tcPr>
            <w:tcW w:w="1673" w:type="dxa"/>
            <w:vAlign w:val="center"/>
          </w:tcPr>
          <w:p w14:paraId="61992200" w14:textId="77777777" w:rsidR="009F0C23" w:rsidRDefault="009F0C23" w:rsidP="009F0C23">
            <w:pPr>
              <w:pStyle w:val="TableParagraph"/>
              <w:spacing w:line="210" w:lineRule="exact"/>
              <w:jc w:val="center"/>
              <w:rPr>
                <w:sz w:val="20"/>
              </w:rPr>
            </w:pPr>
            <w:r>
              <w:rPr>
                <w:spacing w:val="-5"/>
                <w:sz w:val="20"/>
              </w:rPr>
              <w:t>32</w:t>
            </w:r>
          </w:p>
        </w:tc>
        <w:tc>
          <w:tcPr>
            <w:tcW w:w="1729" w:type="dxa"/>
            <w:vAlign w:val="center"/>
          </w:tcPr>
          <w:p w14:paraId="4ABA3CFB" w14:textId="77777777" w:rsidR="009F0C23" w:rsidRDefault="009F0C23" w:rsidP="009F0C23">
            <w:pPr>
              <w:pStyle w:val="TableParagraph"/>
              <w:spacing w:line="210" w:lineRule="exact"/>
              <w:jc w:val="center"/>
              <w:rPr>
                <w:sz w:val="20"/>
              </w:rPr>
            </w:pPr>
            <w:r>
              <w:rPr>
                <w:spacing w:val="-5"/>
                <w:sz w:val="20"/>
              </w:rPr>
              <w:t>64</w:t>
            </w:r>
          </w:p>
        </w:tc>
      </w:tr>
      <w:tr w:rsidR="009F0C23" w14:paraId="2CB75B16" w14:textId="77777777" w:rsidTr="00D772E6">
        <w:trPr>
          <w:trHeight w:val="460"/>
          <w:jc w:val="center"/>
        </w:trPr>
        <w:tc>
          <w:tcPr>
            <w:tcW w:w="2944" w:type="dxa"/>
            <w:vAlign w:val="center"/>
          </w:tcPr>
          <w:p w14:paraId="68447257" w14:textId="35826BB4" w:rsidR="009F0C23" w:rsidRPr="00CA3ED0" w:rsidRDefault="009F0C23" w:rsidP="009F0C23">
            <w:pPr>
              <w:pStyle w:val="TableParagraph"/>
              <w:spacing w:line="230" w:lineRule="exact"/>
              <w:jc w:val="center"/>
              <w:rPr>
                <w:sz w:val="20"/>
                <w:lang w:val="it-IT"/>
              </w:rPr>
            </w:pPr>
            <w:proofErr w:type="spellStart"/>
            <w:r w:rsidRPr="00CA3ED0">
              <w:rPr>
                <w:sz w:val="20"/>
                <w:lang w:val="it-IT"/>
              </w:rPr>
              <w:t>Poslovni</w:t>
            </w:r>
            <w:proofErr w:type="spellEnd"/>
            <w:r w:rsidRPr="00CA3ED0">
              <w:rPr>
                <w:spacing w:val="-10"/>
                <w:sz w:val="20"/>
                <w:lang w:val="it-IT"/>
              </w:rPr>
              <w:t xml:space="preserve"> </w:t>
            </w:r>
            <w:proofErr w:type="spellStart"/>
            <w:r w:rsidRPr="00CA3ED0">
              <w:rPr>
                <w:sz w:val="20"/>
                <w:lang w:val="it-IT"/>
              </w:rPr>
              <w:t>program</w:t>
            </w:r>
            <w:proofErr w:type="spellEnd"/>
            <w:r w:rsidRPr="00CA3ED0">
              <w:rPr>
                <w:spacing w:val="-10"/>
                <w:sz w:val="20"/>
                <w:lang w:val="it-IT"/>
              </w:rPr>
              <w:t xml:space="preserve"> </w:t>
            </w:r>
            <w:r w:rsidRPr="00CA3ED0">
              <w:rPr>
                <w:sz w:val="20"/>
                <w:lang w:val="it-IT"/>
              </w:rPr>
              <w:t>in</w:t>
            </w:r>
            <w:r w:rsidRPr="00CA3ED0">
              <w:rPr>
                <w:spacing w:val="-10"/>
                <w:sz w:val="20"/>
                <w:lang w:val="it-IT"/>
              </w:rPr>
              <w:t xml:space="preserve"> </w:t>
            </w:r>
            <w:proofErr w:type="spellStart"/>
            <w:r w:rsidRPr="00CA3ED0">
              <w:rPr>
                <w:sz w:val="20"/>
                <w:lang w:val="it-IT"/>
              </w:rPr>
              <w:t>dvorana</w:t>
            </w:r>
            <w:proofErr w:type="spellEnd"/>
            <w:r w:rsidRPr="00CA3ED0">
              <w:rPr>
                <w:spacing w:val="-10"/>
                <w:sz w:val="20"/>
                <w:lang w:val="it-IT"/>
              </w:rPr>
              <w:t xml:space="preserve"> </w:t>
            </w:r>
            <w:r w:rsidR="00D772E6" w:rsidRPr="00CA3ED0">
              <w:rPr>
                <w:spacing w:val="-10"/>
                <w:sz w:val="20"/>
                <w:lang w:val="it-IT"/>
              </w:rPr>
              <w:br/>
            </w:r>
            <w:r w:rsidRPr="00CA3ED0">
              <w:rPr>
                <w:sz w:val="20"/>
                <w:lang w:val="it-IT"/>
              </w:rPr>
              <w:t xml:space="preserve">z </w:t>
            </w:r>
            <w:proofErr w:type="spellStart"/>
            <w:r w:rsidRPr="00CA3ED0">
              <w:rPr>
                <w:sz w:val="20"/>
                <w:lang w:val="it-IT"/>
              </w:rPr>
              <w:t>obiskom</w:t>
            </w:r>
            <w:proofErr w:type="spellEnd"/>
            <w:r w:rsidRPr="00CA3ED0">
              <w:rPr>
                <w:sz w:val="20"/>
                <w:lang w:val="it-IT"/>
              </w:rPr>
              <w:t xml:space="preserve"> </w:t>
            </w:r>
            <w:proofErr w:type="spellStart"/>
            <w:r w:rsidRPr="00CA3ED0">
              <w:rPr>
                <w:sz w:val="20"/>
                <w:lang w:val="it-IT"/>
              </w:rPr>
              <w:t>strank</w:t>
            </w:r>
            <w:proofErr w:type="spellEnd"/>
          </w:p>
        </w:tc>
        <w:tc>
          <w:tcPr>
            <w:tcW w:w="2296" w:type="dxa"/>
            <w:vAlign w:val="center"/>
          </w:tcPr>
          <w:p w14:paraId="24E36F8A" w14:textId="65FFC17F" w:rsidR="009F0C23" w:rsidRDefault="009F0C23" w:rsidP="009F0C23">
            <w:pPr>
              <w:pStyle w:val="TableParagraph"/>
              <w:spacing w:line="228" w:lineRule="exact"/>
              <w:jc w:val="center"/>
              <w:rPr>
                <w:sz w:val="20"/>
              </w:rPr>
            </w:pPr>
            <w:r>
              <w:rPr>
                <w:spacing w:val="-2"/>
                <w:sz w:val="20"/>
              </w:rPr>
              <w:t>1</w:t>
            </w:r>
            <w:r w:rsidR="00D772E6">
              <w:rPr>
                <w:spacing w:val="-2"/>
                <w:sz w:val="20"/>
              </w:rPr>
              <w:t xml:space="preserve"> </w:t>
            </w:r>
            <w:r>
              <w:rPr>
                <w:spacing w:val="-2"/>
                <w:sz w:val="20"/>
              </w:rPr>
              <w:t>PM</w:t>
            </w:r>
            <w:r w:rsidR="00D772E6">
              <w:rPr>
                <w:spacing w:val="-2"/>
                <w:sz w:val="20"/>
              </w:rPr>
              <w:t xml:space="preserve"> </w:t>
            </w:r>
            <w:r>
              <w:rPr>
                <w:spacing w:val="-2"/>
                <w:sz w:val="20"/>
              </w:rPr>
              <w:t>/</w:t>
            </w:r>
            <w:r w:rsidR="00D772E6">
              <w:rPr>
                <w:spacing w:val="-2"/>
                <w:sz w:val="20"/>
              </w:rPr>
              <w:t xml:space="preserve"> </w:t>
            </w:r>
            <w:r>
              <w:rPr>
                <w:spacing w:val="-2"/>
                <w:sz w:val="20"/>
              </w:rPr>
              <w:t>20</w:t>
            </w:r>
            <w:r w:rsidR="00D772E6">
              <w:rPr>
                <w:spacing w:val="-2"/>
                <w:sz w:val="20"/>
              </w:rPr>
              <w:t xml:space="preserve"> </w:t>
            </w:r>
            <w:r>
              <w:rPr>
                <w:spacing w:val="-2"/>
                <w:sz w:val="20"/>
              </w:rPr>
              <w:t>m</w:t>
            </w:r>
            <w:r w:rsidRPr="00D772E6">
              <w:rPr>
                <w:spacing w:val="-2"/>
                <w:sz w:val="20"/>
                <w:vertAlign w:val="superscript"/>
              </w:rPr>
              <w:t>2</w:t>
            </w:r>
          </w:p>
        </w:tc>
        <w:tc>
          <w:tcPr>
            <w:tcW w:w="1673" w:type="dxa"/>
            <w:vAlign w:val="center"/>
          </w:tcPr>
          <w:p w14:paraId="443AC53E" w14:textId="28E0073D" w:rsidR="009F0C23" w:rsidRDefault="009F0C23" w:rsidP="009F0C23">
            <w:pPr>
              <w:pStyle w:val="TableParagraph"/>
              <w:spacing w:line="228" w:lineRule="exact"/>
              <w:jc w:val="center"/>
              <w:rPr>
                <w:sz w:val="20"/>
              </w:rPr>
            </w:pPr>
            <w:r>
              <w:rPr>
                <w:spacing w:val="-2"/>
                <w:sz w:val="20"/>
              </w:rPr>
              <w:t>720</w:t>
            </w:r>
            <w:r w:rsidR="00D772E6">
              <w:rPr>
                <w:spacing w:val="-2"/>
                <w:sz w:val="20"/>
              </w:rPr>
              <w:t xml:space="preserve"> </w:t>
            </w:r>
            <w:r>
              <w:rPr>
                <w:spacing w:val="-2"/>
                <w:sz w:val="20"/>
              </w:rPr>
              <w:t>m</w:t>
            </w:r>
            <w:r w:rsidRPr="00D772E6">
              <w:rPr>
                <w:spacing w:val="-2"/>
                <w:sz w:val="20"/>
                <w:vertAlign w:val="superscript"/>
              </w:rPr>
              <w:t>2</w:t>
            </w:r>
          </w:p>
        </w:tc>
        <w:tc>
          <w:tcPr>
            <w:tcW w:w="1729" w:type="dxa"/>
            <w:vAlign w:val="center"/>
          </w:tcPr>
          <w:p w14:paraId="1DADB9A3" w14:textId="77777777" w:rsidR="009F0C23" w:rsidRDefault="009F0C23" w:rsidP="009F0C23">
            <w:pPr>
              <w:pStyle w:val="TableParagraph"/>
              <w:spacing w:line="228" w:lineRule="exact"/>
              <w:ind w:left="106"/>
              <w:jc w:val="center"/>
              <w:rPr>
                <w:sz w:val="20"/>
              </w:rPr>
            </w:pPr>
            <w:r>
              <w:rPr>
                <w:spacing w:val="-5"/>
                <w:sz w:val="20"/>
              </w:rPr>
              <w:t>36</w:t>
            </w:r>
          </w:p>
        </w:tc>
      </w:tr>
      <w:tr w:rsidR="009F0C23" w14:paraId="72151721" w14:textId="77777777" w:rsidTr="00D772E6">
        <w:trPr>
          <w:trHeight w:val="689"/>
          <w:jc w:val="center"/>
        </w:trPr>
        <w:tc>
          <w:tcPr>
            <w:tcW w:w="2944" w:type="dxa"/>
            <w:vAlign w:val="center"/>
          </w:tcPr>
          <w:p w14:paraId="112E2FAA" w14:textId="32A7A8E5" w:rsidR="009F0C23" w:rsidRDefault="00644E45" w:rsidP="009F0C23">
            <w:pPr>
              <w:pStyle w:val="TableParagraph"/>
              <w:spacing w:line="227" w:lineRule="exact"/>
              <w:jc w:val="center"/>
              <w:rPr>
                <w:sz w:val="20"/>
              </w:rPr>
            </w:pPr>
            <w:proofErr w:type="spellStart"/>
            <w:r>
              <w:rPr>
                <w:spacing w:val="-2"/>
                <w:sz w:val="20"/>
              </w:rPr>
              <w:t>Gostinski</w:t>
            </w:r>
            <w:proofErr w:type="spellEnd"/>
            <w:r>
              <w:rPr>
                <w:spacing w:val="-2"/>
                <w:sz w:val="20"/>
              </w:rPr>
              <w:t xml:space="preserve"> </w:t>
            </w:r>
            <w:proofErr w:type="spellStart"/>
            <w:r>
              <w:rPr>
                <w:spacing w:val="-2"/>
                <w:sz w:val="20"/>
              </w:rPr>
              <w:t>l</w:t>
            </w:r>
            <w:r w:rsidR="009F0C23">
              <w:rPr>
                <w:spacing w:val="-2"/>
                <w:sz w:val="20"/>
              </w:rPr>
              <w:t>okal</w:t>
            </w:r>
            <w:proofErr w:type="spellEnd"/>
          </w:p>
        </w:tc>
        <w:tc>
          <w:tcPr>
            <w:tcW w:w="2296" w:type="dxa"/>
            <w:vAlign w:val="center"/>
          </w:tcPr>
          <w:p w14:paraId="33E749FA" w14:textId="3A092DA4" w:rsidR="009F0C23" w:rsidRPr="00CA3ED0" w:rsidRDefault="009F0C23" w:rsidP="009F0C23">
            <w:pPr>
              <w:pStyle w:val="TableParagraph"/>
              <w:spacing w:line="230" w:lineRule="exact"/>
              <w:ind w:right="118" w:hanging="1"/>
              <w:jc w:val="center"/>
              <w:rPr>
                <w:sz w:val="20"/>
                <w:lang w:val="it-IT"/>
              </w:rPr>
            </w:pPr>
            <w:r w:rsidRPr="00CA3ED0">
              <w:rPr>
                <w:sz w:val="20"/>
                <w:lang w:val="it-IT"/>
              </w:rPr>
              <w:t xml:space="preserve">1PM/4 </w:t>
            </w:r>
            <w:proofErr w:type="spellStart"/>
            <w:r w:rsidRPr="00CA3ED0">
              <w:rPr>
                <w:sz w:val="20"/>
                <w:lang w:val="it-IT"/>
              </w:rPr>
              <w:t>sedeže</w:t>
            </w:r>
            <w:proofErr w:type="spellEnd"/>
            <w:r w:rsidRPr="00CA3ED0">
              <w:rPr>
                <w:sz w:val="20"/>
                <w:lang w:val="it-IT"/>
              </w:rPr>
              <w:t xml:space="preserve"> ali 1PM/1m</w:t>
            </w:r>
            <w:r w:rsidRPr="00CA3ED0">
              <w:rPr>
                <w:spacing w:val="-14"/>
                <w:sz w:val="20"/>
                <w:lang w:val="it-IT"/>
              </w:rPr>
              <w:t xml:space="preserve"> </w:t>
            </w:r>
            <w:proofErr w:type="spellStart"/>
            <w:r w:rsidRPr="00CA3ED0">
              <w:rPr>
                <w:sz w:val="20"/>
                <w:lang w:val="it-IT"/>
              </w:rPr>
              <w:t>pulta</w:t>
            </w:r>
            <w:proofErr w:type="spellEnd"/>
            <w:r w:rsidRPr="00CA3ED0">
              <w:rPr>
                <w:spacing w:val="-14"/>
                <w:sz w:val="20"/>
                <w:lang w:val="it-IT"/>
              </w:rPr>
              <w:t xml:space="preserve"> </w:t>
            </w:r>
            <w:r w:rsidR="00D772E6" w:rsidRPr="00CA3ED0">
              <w:rPr>
                <w:spacing w:val="-14"/>
                <w:sz w:val="20"/>
                <w:lang w:val="it-IT"/>
              </w:rPr>
              <w:br/>
            </w:r>
            <w:r w:rsidRPr="00CA3ED0">
              <w:rPr>
                <w:sz w:val="20"/>
                <w:lang w:val="it-IT"/>
              </w:rPr>
              <w:t>(</w:t>
            </w:r>
            <w:proofErr w:type="spellStart"/>
            <w:r w:rsidRPr="00CA3ED0">
              <w:rPr>
                <w:sz w:val="20"/>
                <w:lang w:val="it-IT"/>
              </w:rPr>
              <w:t>najmanj</w:t>
            </w:r>
            <w:proofErr w:type="spellEnd"/>
            <w:r w:rsidRPr="00CA3ED0">
              <w:rPr>
                <w:sz w:val="20"/>
                <w:lang w:val="it-IT"/>
              </w:rPr>
              <w:t xml:space="preserve"> </w:t>
            </w:r>
            <w:r w:rsidRPr="00CA3ED0">
              <w:rPr>
                <w:spacing w:val="-6"/>
                <w:sz w:val="20"/>
                <w:lang w:val="it-IT"/>
              </w:rPr>
              <w:t>5)</w:t>
            </w:r>
          </w:p>
        </w:tc>
        <w:tc>
          <w:tcPr>
            <w:tcW w:w="1673" w:type="dxa"/>
            <w:vAlign w:val="center"/>
          </w:tcPr>
          <w:p w14:paraId="4B0DBEA8" w14:textId="558713A3" w:rsidR="009F0C23" w:rsidRDefault="009F0C23" w:rsidP="009F0C23">
            <w:pPr>
              <w:pStyle w:val="TableParagraph"/>
              <w:ind w:right="16"/>
              <w:jc w:val="center"/>
              <w:rPr>
                <w:sz w:val="20"/>
              </w:rPr>
            </w:pPr>
            <w:r>
              <w:rPr>
                <w:sz w:val="20"/>
              </w:rPr>
              <w:t>28</w:t>
            </w:r>
            <w:r>
              <w:rPr>
                <w:spacing w:val="-14"/>
                <w:sz w:val="20"/>
              </w:rPr>
              <w:t xml:space="preserve"> </w:t>
            </w:r>
            <w:proofErr w:type="spellStart"/>
            <w:r>
              <w:rPr>
                <w:sz w:val="20"/>
              </w:rPr>
              <w:t>sedežev</w:t>
            </w:r>
            <w:proofErr w:type="spellEnd"/>
            <w:r>
              <w:rPr>
                <w:spacing w:val="-14"/>
                <w:sz w:val="20"/>
              </w:rPr>
              <w:t xml:space="preserve"> </w:t>
            </w:r>
            <w:r w:rsidR="00D772E6">
              <w:rPr>
                <w:spacing w:val="-14"/>
                <w:sz w:val="20"/>
              </w:rPr>
              <w:br/>
            </w:r>
            <w:r>
              <w:rPr>
                <w:sz w:val="20"/>
              </w:rPr>
              <w:t xml:space="preserve">+ 5m </w:t>
            </w:r>
            <w:proofErr w:type="spellStart"/>
            <w:r>
              <w:rPr>
                <w:sz w:val="20"/>
              </w:rPr>
              <w:t>pulta</w:t>
            </w:r>
            <w:proofErr w:type="spellEnd"/>
          </w:p>
        </w:tc>
        <w:tc>
          <w:tcPr>
            <w:tcW w:w="1729" w:type="dxa"/>
            <w:vAlign w:val="center"/>
          </w:tcPr>
          <w:p w14:paraId="69580DC4" w14:textId="77777777" w:rsidR="009F0C23" w:rsidRDefault="009F0C23" w:rsidP="009F0C23">
            <w:pPr>
              <w:pStyle w:val="TableParagraph"/>
              <w:spacing w:line="227" w:lineRule="exact"/>
              <w:ind w:left="106"/>
              <w:jc w:val="center"/>
              <w:rPr>
                <w:sz w:val="20"/>
              </w:rPr>
            </w:pPr>
            <w:r>
              <w:rPr>
                <w:spacing w:val="-5"/>
                <w:sz w:val="20"/>
              </w:rPr>
              <w:t>12</w:t>
            </w:r>
          </w:p>
        </w:tc>
      </w:tr>
      <w:tr w:rsidR="009F0C23" w14:paraId="2C01CC15" w14:textId="77777777" w:rsidTr="00D772E6">
        <w:trPr>
          <w:trHeight w:val="230"/>
          <w:jc w:val="center"/>
        </w:trPr>
        <w:tc>
          <w:tcPr>
            <w:tcW w:w="2944" w:type="dxa"/>
            <w:vAlign w:val="center"/>
          </w:tcPr>
          <w:p w14:paraId="2E2541A7" w14:textId="77777777" w:rsidR="009F0C23" w:rsidRDefault="009F0C23" w:rsidP="009F0C23">
            <w:pPr>
              <w:pStyle w:val="TableParagraph"/>
              <w:spacing w:line="210" w:lineRule="exact"/>
              <w:jc w:val="center"/>
              <w:rPr>
                <w:sz w:val="20"/>
              </w:rPr>
            </w:pPr>
            <w:proofErr w:type="spellStart"/>
            <w:r>
              <w:rPr>
                <w:spacing w:val="-2"/>
                <w:sz w:val="20"/>
              </w:rPr>
              <w:t>Vrtec</w:t>
            </w:r>
            <w:proofErr w:type="spellEnd"/>
          </w:p>
        </w:tc>
        <w:tc>
          <w:tcPr>
            <w:tcW w:w="2296" w:type="dxa"/>
            <w:vAlign w:val="center"/>
          </w:tcPr>
          <w:p w14:paraId="66547676" w14:textId="77777777" w:rsidR="009F0C23" w:rsidRDefault="009F0C23" w:rsidP="009F0C23">
            <w:pPr>
              <w:pStyle w:val="TableParagraph"/>
              <w:spacing w:line="210" w:lineRule="exact"/>
              <w:jc w:val="center"/>
              <w:rPr>
                <w:sz w:val="20"/>
              </w:rPr>
            </w:pPr>
            <w:r>
              <w:rPr>
                <w:spacing w:val="-4"/>
                <w:sz w:val="20"/>
              </w:rPr>
              <w:t>14PM</w:t>
            </w:r>
          </w:p>
        </w:tc>
        <w:tc>
          <w:tcPr>
            <w:tcW w:w="1673" w:type="dxa"/>
            <w:vAlign w:val="center"/>
          </w:tcPr>
          <w:p w14:paraId="5151820E" w14:textId="77777777" w:rsidR="009F0C23" w:rsidRDefault="009F0C23" w:rsidP="009F0C23">
            <w:pPr>
              <w:pStyle w:val="TableParagraph"/>
              <w:ind w:left="0"/>
              <w:jc w:val="center"/>
              <w:rPr>
                <w:rFonts w:ascii="Times New Roman"/>
                <w:sz w:val="16"/>
              </w:rPr>
            </w:pPr>
          </w:p>
        </w:tc>
        <w:tc>
          <w:tcPr>
            <w:tcW w:w="1729" w:type="dxa"/>
            <w:vAlign w:val="center"/>
          </w:tcPr>
          <w:p w14:paraId="3EF73039" w14:textId="77777777" w:rsidR="009F0C23" w:rsidRDefault="009F0C23" w:rsidP="009F0C23">
            <w:pPr>
              <w:pStyle w:val="TableParagraph"/>
              <w:spacing w:line="210" w:lineRule="exact"/>
              <w:ind w:left="106"/>
              <w:jc w:val="center"/>
              <w:rPr>
                <w:sz w:val="20"/>
              </w:rPr>
            </w:pPr>
            <w:r>
              <w:rPr>
                <w:spacing w:val="-5"/>
                <w:sz w:val="20"/>
              </w:rPr>
              <w:t>14</w:t>
            </w:r>
          </w:p>
        </w:tc>
      </w:tr>
      <w:tr w:rsidR="009F0C23" w14:paraId="01290257" w14:textId="77777777" w:rsidTr="00D772E6">
        <w:trPr>
          <w:trHeight w:val="230"/>
          <w:jc w:val="center"/>
        </w:trPr>
        <w:tc>
          <w:tcPr>
            <w:tcW w:w="2944" w:type="dxa"/>
            <w:shd w:val="clear" w:color="auto" w:fill="D9D9D9" w:themeFill="background1" w:themeFillShade="D9"/>
            <w:vAlign w:val="center"/>
          </w:tcPr>
          <w:p w14:paraId="5BFEFF25" w14:textId="229F54DB" w:rsidR="009F0C23" w:rsidRPr="00D772E6" w:rsidRDefault="00D772E6" w:rsidP="009F0C23">
            <w:pPr>
              <w:pStyle w:val="TableParagraph"/>
              <w:spacing w:line="210" w:lineRule="exact"/>
              <w:jc w:val="center"/>
              <w:rPr>
                <w:b/>
                <w:bCs/>
                <w:sz w:val="20"/>
              </w:rPr>
            </w:pPr>
            <w:r w:rsidRPr="00D772E6">
              <w:rPr>
                <w:b/>
                <w:bCs/>
                <w:spacing w:val="-2"/>
                <w:sz w:val="20"/>
              </w:rPr>
              <w:t>S</w:t>
            </w:r>
            <w:r w:rsidR="009F0C23" w:rsidRPr="00D772E6">
              <w:rPr>
                <w:b/>
                <w:bCs/>
                <w:spacing w:val="-2"/>
                <w:sz w:val="20"/>
              </w:rPr>
              <w:t>kupaj</w:t>
            </w:r>
          </w:p>
        </w:tc>
        <w:tc>
          <w:tcPr>
            <w:tcW w:w="2296" w:type="dxa"/>
            <w:shd w:val="clear" w:color="auto" w:fill="D9D9D9" w:themeFill="background1" w:themeFillShade="D9"/>
            <w:vAlign w:val="center"/>
          </w:tcPr>
          <w:p w14:paraId="608F0D26" w14:textId="77777777" w:rsidR="009F0C23" w:rsidRPr="00D772E6" w:rsidRDefault="009F0C23" w:rsidP="009F0C23">
            <w:pPr>
              <w:pStyle w:val="TableParagraph"/>
              <w:ind w:left="0"/>
              <w:jc w:val="center"/>
              <w:rPr>
                <w:rFonts w:ascii="Times New Roman"/>
                <w:b/>
                <w:bCs/>
                <w:sz w:val="16"/>
              </w:rPr>
            </w:pPr>
          </w:p>
        </w:tc>
        <w:tc>
          <w:tcPr>
            <w:tcW w:w="1673" w:type="dxa"/>
            <w:shd w:val="clear" w:color="auto" w:fill="D9D9D9" w:themeFill="background1" w:themeFillShade="D9"/>
            <w:vAlign w:val="center"/>
          </w:tcPr>
          <w:p w14:paraId="6AF85B6B" w14:textId="77777777" w:rsidR="009F0C23" w:rsidRPr="00D772E6" w:rsidRDefault="009F0C23" w:rsidP="009F0C23">
            <w:pPr>
              <w:pStyle w:val="TableParagraph"/>
              <w:ind w:left="0"/>
              <w:jc w:val="center"/>
              <w:rPr>
                <w:rFonts w:ascii="Times New Roman"/>
                <w:b/>
                <w:bCs/>
                <w:sz w:val="16"/>
              </w:rPr>
            </w:pPr>
          </w:p>
        </w:tc>
        <w:tc>
          <w:tcPr>
            <w:tcW w:w="1729" w:type="dxa"/>
            <w:shd w:val="clear" w:color="auto" w:fill="D9D9D9" w:themeFill="background1" w:themeFillShade="D9"/>
            <w:vAlign w:val="center"/>
          </w:tcPr>
          <w:p w14:paraId="54D8184C" w14:textId="77777777" w:rsidR="009F0C23" w:rsidRPr="00D772E6" w:rsidRDefault="009F0C23" w:rsidP="009F0C23">
            <w:pPr>
              <w:pStyle w:val="TableParagraph"/>
              <w:spacing w:line="210" w:lineRule="exact"/>
              <w:ind w:left="106"/>
              <w:jc w:val="center"/>
              <w:rPr>
                <w:b/>
                <w:bCs/>
                <w:sz w:val="20"/>
              </w:rPr>
            </w:pPr>
            <w:r w:rsidRPr="00D772E6">
              <w:rPr>
                <w:b/>
                <w:bCs/>
                <w:spacing w:val="-5"/>
                <w:sz w:val="20"/>
              </w:rPr>
              <w:t>322</w:t>
            </w:r>
          </w:p>
        </w:tc>
      </w:tr>
    </w:tbl>
    <w:p w14:paraId="61D97DA8" w14:textId="77777777" w:rsidR="009F0C23" w:rsidRDefault="009F0C23" w:rsidP="006421E2"/>
    <w:p w14:paraId="11BA368B" w14:textId="77777777" w:rsidR="006421E2" w:rsidRDefault="006421E2" w:rsidP="006421E2">
      <w:r>
        <w:t>(2) Določilo za število parkirnih mest velja za celotno področje OPPN in ne znotraj posamezne prostorske enote.</w:t>
      </w:r>
    </w:p>
    <w:p w14:paraId="1F17F7A8" w14:textId="737AF5E3" w:rsidR="006421E2" w:rsidRDefault="006421E2" w:rsidP="006421E2">
      <w:r>
        <w:t xml:space="preserve">(3) Natančno število parkirnih mest se določi v projektu za gradbeno dovoljenje. Manjkajoče število parkirnih mest se zagotovi na </w:t>
      </w:r>
      <w:r w:rsidR="00D772E6">
        <w:t xml:space="preserve">primernih, </w:t>
      </w:r>
      <w:r>
        <w:t>maksimalno 200</w:t>
      </w:r>
      <w:r w:rsidR="00D772E6">
        <w:t xml:space="preserve"> </w:t>
      </w:r>
      <w:r>
        <w:t>m oddaljenih površinah.</w:t>
      </w:r>
    </w:p>
    <w:p w14:paraId="7F9B8A5D" w14:textId="45B8A003" w:rsidR="006421E2" w:rsidRDefault="006421E2" w:rsidP="006421E2">
      <w:r>
        <w:t>(4) Za gibalno ovirane osebe je potrebno zagotoviti 5% parkirnih mest rezerviranih za gibalno ovirane, oziroma 1</w:t>
      </w:r>
      <w:r w:rsidR="009A085F">
        <w:t xml:space="preserve"> </w:t>
      </w:r>
      <w:r>
        <w:t>PM pri parkiriščih med 10 in 20 PM.</w:t>
      </w:r>
    </w:p>
    <w:p w14:paraId="6E96B2BE" w14:textId="2AF859CB" w:rsidR="006421E2" w:rsidRDefault="006421E2" w:rsidP="006421E2">
      <w:r>
        <w:t>(5) Velikos</w:t>
      </w:r>
      <w:r w:rsidR="00644E45">
        <w:t xml:space="preserve">t parkirnih mest je minimalno 2,60 m x 5,20 m in za invalide 4,10 m x </w:t>
      </w:r>
      <w:r>
        <w:t>5</w:t>
      </w:r>
      <w:r w:rsidR="00644E45">
        <w:t>,</w:t>
      </w:r>
      <w:r>
        <w:t>20 m</w:t>
      </w:r>
      <w:r w:rsidR="009A085F">
        <w:t xml:space="preserve"> oz. skladno z veljavnimi pravilniki iz</w:t>
      </w:r>
      <w:r w:rsidR="00644E45">
        <w:t xml:space="preserve"> </w:t>
      </w:r>
      <w:r w:rsidR="009A085F">
        <w:t>tega področja.</w:t>
      </w:r>
    </w:p>
    <w:p w14:paraId="74A27AAB" w14:textId="14B1BA72" w:rsidR="006421E2" w:rsidRDefault="006421E2" w:rsidP="00551E14">
      <w:pPr>
        <w:pStyle w:val="Naslov5"/>
      </w:pPr>
      <w:r>
        <w:t>20. člen</w:t>
      </w:r>
      <w:r w:rsidR="0094263E">
        <w:t xml:space="preserve"> </w:t>
      </w:r>
      <w:r w:rsidR="0094263E">
        <w:br/>
      </w:r>
      <w:r>
        <w:t>(kolesarski promet)</w:t>
      </w:r>
    </w:p>
    <w:p w14:paraId="3E4F27D1" w14:textId="14999006" w:rsidR="006421E2" w:rsidRDefault="006421E2" w:rsidP="006421E2">
      <w:r>
        <w:t>(1) Znotraj območja se trasa za kolesarje vodi po napajalni cesti A</w:t>
      </w:r>
      <w:r w:rsidR="00644E45">
        <w:t>,</w:t>
      </w:r>
      <w:r>
        <w:t xml:space="preserve"> </w:t>
      </w:r>
      <w:r w:rsidR="00D772E6">
        <w:t xml:space="preserve">kjer je </w:t>
      </w:r>
      <w:r>
        <w:t>omejitev prometa 30km/uro</w:t>
      </w:r>
      <w:r w:rsidR="00D772E6">
        <w:t xml:space="preserve">, </w:t>
      </w:r>
      <w:r>
        <w:t>po cesti B – področje mešanega prometa, ob napajalni ulici, do in med sklopi verižnih hiš, skozi in med grozdi atrijskih hiš</w:t>
      </w:r>
      <w:r w:rsidR="00D772E6">
        <w:t xml:space="preserve"> in</w:t>
      </w:r>
      <w:r>
        <w:t xml:space="preserve"> po obodu naselja</w:t>
      </w:r>
      <w:r w:rsidR="00D772E6">
        <w:t>. Kolesarske poti se</w:t>
      </w:r>
      <w:r>
        <w:t xml:space="preserve"> navezujejo na obstoječo mrežo kolesarskih poti.</w:t>
      </w:r>
    </w:p>
    <w:p w14:paraId="1439FA54" w14:textId="77777777" w:rsidR="00D772E6" w:rsidRDefault="006421E2" w:rsidP="006421E2">
      <w:r>
        <w:t>(2) Na južnem</w:t>
      </w:r>
      <w:r w:rsidR="00D772E6">
        <w:t xml:space="preserve"> oz.</w:t>
      </w:r>
      <w:r>
        <w:t xml:space="preserve"> spodnjem delu območja</w:t>
      </w:r>
      <w:r w:rsidR="00D772E6">
        <w:t xml:space="preserve"> OPPN</w:t>
      </w:r>
      <w:r>
        <w:t xml:space="preserve"> je ob parkirišču </w:t>
      </w:r>
      <w:r w:rsidR="00D772E6">
        <w:t xml:space="preserve">za avtomobile predvideno </w:t>
      </w:r>
      <w:r>
        <w:t xml:space="preserve">postajališče za mestna kolesa (BICY). Postajališče BICY se lahko predvidi tudi na drugih primernih lokacijah. </w:t>
      </w:r>
    </w:p>
    <w:p w14:paraId="7A8331A9" w14:textId="6BF29CD0" w:rsidR="006421E2" w:rsidRDefault="00D772E6" w:rsidP="006421E2">
      <w:r>
        <w:t xml:space="preserve">(3) </w:t>
      </w:r>
      <w:r w:rsidR="006421E2">
        <w:t>Parkirišča za kolesa je potrebno zagotoviti v sklopu pokritih parkirišč verižnih hiš ali na odprtih površinah s stojali za kolesa na trgu ter drugih razširitvah tlakovanih površin.</w:t>
      </w:r>
    </w:p>
    <w:p w14:paraId="18B1FC38" w14:textId="532F5411" w:rsidR="006421E2" w:rsidRDefault="006421E2" w:rsidP="00D772E6">
      <w:pPr>
        <w:pStyle w:val="Naslov5"/>
      </w:pPr>
      <w:r>
        <w:t xml:space="preserve">21. </w:t>
      </w:r>
      <w:r w:rsidRPr="00D772E6">
        <w:t>člen</w:t>
      </w:r>
      <w:r w:rsidR="0094263E">
        <w:t xml:space="preserve"> </w:t>
      </w:r>
      <w:r w:rsidR="0094263E">
        <w:br/>
      </w:r>
      <w:r>
        <w:t>(trajnostna mobilnost)</w:t>
      </w:r>
    </w:p>
    <w:p w14:paraId="622CFF68" w14:textId="0F65EE2E" w:rsidR="006421E2" w:rsidRDefault="006421E2" w:rsidP="006421E2">
      <w:r>
        <w:t>(1) S tem odlokom so predvidene peš komunikacije v naselju s povezavami na mestno jedro in d</w:t>
      </w:r>
      <w:r w:rsidR="00551E14">
        <w:t>r</w:t>
      </w:r>
      <w:r>
        <w:t>uga okoliška območja.</w:t>
      </w:r>
    </w:p>
    <w:p w14:paraId="3F9500E0" w14:textId="22F95BDA" w:rsidR="006421E2" w:rsidRDefault="006421E2" w:rsidP="006421E2">
      <w:r>
        <w:t xml:space="preserve">(2) Peš dostopnost mestnega središča do obravnavanega območja je cca 10 minut, dostopnost </w:t>
      </w:r>
      <w:r w:rsidR="00D772E6">
        <w:t xml:space="preserve">do </w:t>
      </w:r>
      <w:r>
        <w:t xml:space="preserve">rekreacijskih površin je </w:t>
      </w:r>
      <w:r w:rsidR="009A085F">
        <w:t xml:space="preserve">cca </w:t>
      </w:r>
      <w:r>
        <w:t>5 minut.</w:t>
      </w:r>
    </w:p>
    <w:p w14:paraId="4DA85971" w14:textId="77777777" w:rsidR="006421E2" w:rsidRDefault="006421E2" w:rsidP="006421E2">
      <w:r>
        <w:t>(3) Na območju, ki ga ureja ta odlok, imajo v prometnih ureditvah prednost rešitve trajnostne mobilnosti (hoja, kolesarjenje, javni promet, deljena raba vozil).</w:t>
      </w:r>
    </w:p>
    <w:p w14:paraId="30B7F01E" w14:textId="7F5B9DF2" w:rsidR="006421E2" w:rsidRDefault="006421E2" w:rsidP="00551E14">
      <w:pPr>
        <w:pStyle w:val="Naslov5"/>
      </w:pPr>
      <w:r>
        <w:t>22. člen</w:t>
      </w:r>
      <w:r w:rsidR="0094263E">
        <w:br/>
      </w:r>
      <w:r>
        <w:t>(komunalno, energetsko in telekomunikacijsko urejanje)</w:t>
      </w:r>
      <w:r w:rsidR="0093010C">
        <w:t xml:space="preserve"> </w:t>
      </w:r>
    </w:p>
    <w:p w14:paraId="1D8F49F3" w14:textId="77777777" w:rsidR="006421E2" w:rsidRDefault="006421E2" w:rsidP="006421E2">
      <w:r>
        <w:t>(1) Na celotnem območju tega OPPN so načrtovani naslednji objekti GJI s pripadajočimi hišnimi priključki:</w:t>
      </w:r>
    </w:p>
    <w:p w14:paraId="3F15D0DC" w14:textId="73196E11" w:rsidR="006421E2" w:rsidRDefault="006421E2" w:rsidP="00551E14">
      <w:pPr>
        <w:pStyle w:val="Odstavekseznama"/>
        <w:numPr>
          <w:ilvl w:val="0"/>
          <w:numId w:val="13"/>
        </w:numPr>
      </w:pPr>
      <w:r>
        <w:t>odvajanje odpadnih vod: priključek na fekalno kanalizacijo</w:t>
      </w:r>
    </w:p>
    <w:p w14:paraId="42FA5480" w14:textId="003A1CE7" w:rsidR="006421E2" w:rsidRDefault="006421E2" w:rsidP="00551E14">
      <w:pPr>
        <w:pStyle w:val="Odstavekseznama"/>
        <w:numPr>
          <w:ilvl w:val="0"/>
          <w:numId w:val="13"/>
        </w:numPr>
      </w:pPr>
      <w:r>
        <w:t>odvajanje meteornih in zalednih vod</w:t>
      </w:r>
    </w:p>
    <w:p w14:paraId="18887E68" w14:textId="67ECCE18" w:rsidR="006421E2" w:rsidRDefault="006421E2" w:rsidP="00551E14">
      <w:pPr>
        <w:pStyle w:val="Odstavekseznama"/>
        <w:numPr>
          <w:ilvl w:val="0"/>
          <w:numId w:val="13"/>
        </w:numPr>
      </w:pPr>
      <w:r>
        <w:t>vodo oskrba: priključek na vodovodno omrežje</w:t>
      </w:r>
    </w:p>
    <w:p w14:paraId="47660F55" w14:textId="348A3842" w:rsidR="006421E2" w:rsidRDefault="006421E2" w:rsidP="00551E14">
      <w:pPr>
        <w:pStyle w:val="Odstavekseznama"/>
        <w:numPr>
          <w:ilvl w:val="0"/>
          <w:numId w:val="13"/>
        </w:numPr>
      </w:pPr>
      <w:r>
        <w:t>elektrika: priključek na elektro omrežje</w:t>
      </w:r>
    </w:p>
    <w:p w14:paraId="31670885" w14:textId="2BBDC3B3" w:rsidR="006421E2" w:rsidRDefault="006421E2" w:rsidP="00551E14">
      <w:pPr>
        <w:pStyle w:val="Odstavekseznama"/>
        <w:numPr>
          <w:ilvl w:val="0"/>
          <w:numId w:val="13"/>
        </w:numPr>
      </w:pPr>
      <w:r>
        <w:t>elektronske komunikacije: priključek na omrežje elektronskih komunikacij</w:t>
      </w:r>
    </w:p>
    <w:p w14:paraId="58BEAB95" w14:textId="17BFEB6D" w:rsidR="006421E2" w:rsidRDefault="006421E2" w:rsidP="00551E14">
      <w:pPr>
        <w:pStyle w:val="Odstavekseznama"/>
        <w:numPr>
          <w:ilvl w:val="0"/>
          <w:numId w:val="13"/>
        </w:numPr>
      </w:pPr>
      <w:r>
        <w:t>javna razsvetljava</w:t>
      </w:r>
    </w:p>
    <w:p w14:paraId="25C96818" w14:textId="1A47B47A" w:rsidR="006421E2" w:rsidRDefault="006421E2" w:rsidP="00551E14">
      <w:pPr>
        <w:pStyle w:val="Odstavekseznama"/>
        <w:numPr>
          <w:ilvl w:val="0"/>
          <w:numId w:val="13"/>
        </w:numPr>
      </w:pPr>
      <w:r>
        <w:lastRenderedPageBreak/>
        <w:t xml:space="preserve">daljinsko ogrevanje: priključek na omrežje </w:t>
      </w:r>
      <w:r w:rsidR="00644E45">
        <w:t>vročevoda</w:t>
      </w:r>
    </w:p>
    <w:p w14:paraId="3AAB28F3" w14:textId="4BC85C0C" w:rsidR="006421E2" w:rsidRDefault="006421E2" w:rsidP="00551E14">
      <w:pPr>
        <w:pStyle w:val="Odstavekseznama"/>
        <w:numPr>
          <w:ilvl w:val="0"/>
          <w:numId w:val="13"/>
        </w:numPr>
      </w:pPr>
      <w:r>
        <w:t>oskrba s plinom: priključek na plinovodno omrežje</w:t>
      </w:r>
    </w:p>
    <w:p w14:paraId="534ED003" w14:textId="0AB02D1A" w:rsidR="006421E2" w:rsidRDefault="006421E2" w:rsidP="00551E14">
      <w:pPr>
        <w:pStyle w:val="Odstavekseznama"/>
        <w:numPr>
          <w:ilvl w:val="0"/>
          <w:numId w:val="13"/>
        </w:numPr>
      </w:pPr>
      <w:r>
        <w:t>komunalni odpadki: ureditev odjemnega mesta in odvoz</w:t>
      </w:r>
    </w:p>
    <w:p w14:paraId="321478BF" w14:textId="77777777" w:rsidR="006421E2" w:rsidRDefault="006421E2" w:rsidP="006421E2">
      <w:r>
        <w:t>(2) Vsi predvideni vodi se načrtujejo skladno z danimi usmeritvami pristojnih nosilcev urejanja prostora v izdanih smernicah in mnenjih k OPPN.</w:t>
      </w:r>
    </w:p>
    <w:p w14:paraId="1334C461" w14:textId="5C77FC50" w:rsidR="006421E2" w:rsidRDefault="006421E2" w:rsidP="006421E2">
      <w:r>
        <w:t>(3) Za izvedbo posameznih javnih vodov se izdela projektna dokumentacija za gradnjo, s katero morajo soglašati nosilci urejanja prostora, upravljalci posameznega voda in M</w:t>
      </w:r>
      <w:r w:rsidR="009A085F">
        <w:t>O</w:t>
      </w:r>
      <w:r>
        <w:t xml:space="preserve"> Velenje.</w:t>
      </w:r>
    </w:p>
    <w:p w14:paraId="1C934DDF" w14:textId="2A07197E" w:rsidR="006421E2" w:rsidRDefault="006421E2" w:rsidP="00551E14">
      <w:pPr>
        <w:pStyle w:val="Naslov5"/>
      </w:pPr>
      <w:r>
        <w:t>23. člen</w:t>
      </w:r>
      <w:r w:rsidR="0094263E">
        <w:br/>
      </w:r>
      <w:r>
        <w:t>(kanalizacija)</w:t>
      </w:r>
    </w:p>
    <w:p w14:paraId="7739580B" w14:textId="77777777" w:rsidR="006421E2" w:rsidRDefault="006421E2" w:rsidP="006421E2">
      <w:r>
        <w:t>(1) Na območju tega OPPN je predviden ločen sistem odvodnjavanja meteornih in odpadnih voda.</w:t>
      </w:r>
    </w:p>
    <w:p w14:paraId="34203243" w14:textId="3533E170" w:rsidR="006421E2" w:rsidRDefault="006421E2" w:rsidP="006421E2">
      <w:r>
        <w:t xml:space="preserve">(2) </w:t>
      </w:r>
      <w:r w:rsidR="009A2275" w:rsidRPr="005842F8">
        <w:rPr>
          <w:rFonts w:ascii="Arial" w:hAnsi="Arial" w:cs="Arial"/>
          <w:bCs/>
        </w:rPr>
        <w:t>Meteorne vode s streh objektov je potrebno s predhodnim zadrževanjem</w:t>
      </w:r>
      <w:r w:rsidR="009A2275">
        <w:rPr>
          <w:rFonts w:ascii="Arial" w:hAnsi="Arial" w:cs="Arial"/>
          <w:bCs/>
        </w:rPr>
        <w:t xml:space="preserve"> (manjši zbiralniki se lahko uporabijo za sekundarno uporabo) gravitacijsko voditi preko skupnega večjega zadrževalnika </w:t>
      </w:r>
      <w:r w:rsidR="009A2275" w:rsidRPr="005842F8">
        <w:rPr>
          <w:rFonts w:ascii="Arial" w:hAnsi="Arial" w:cs="Arial"/>
          <w:bCs/>
        </w:rPr>
        <w:t>v obstoječ odvodnik – potok Trebuša.</w:t>
      </w:r>
    </w:p>
    <w:p w14:paraId="552C31E3" w14:textId="4BE37BD2" w:rsidR="006421E2" w:rsidRDefault="006421E2" w:rsidP="006421E2">
      <w:r>
        <w:t xml:space="preserve">(3) Kritični naliv zbranih padavinskih vod iz cest in parkirišč se pred iztokom v kanalizacijo čisti na </w:t>
      </w:r>
      <w:proofErr w:type="spellStart"/>
      <w:r>
        <w:t>koalescentnem</w:t>
      </w:r>
      <w:proofErr w:type="spellEnd"/>
      <w:r>
        <w:t xml:space="preserve"> lovilcu olj. Viški vod se preko cevnega zadrževalnika v cesti pred potokom Trebuša vodijo v potok.</w:t>
      </w:r>
    </w:p>
    <w:p w14:paraId="7FC197B1" w14:textId="77777777" w:rsidR="006421E2" w:rsidRDefault="006421E2" w:rsidP="006421E2">
      <w:r>
        <w:t>(4) Odpadne vode je treba s kanalizacijskim sistemom povezati preko obstoječega javnega kanalizacijskega mešanega sistema na čistilno napravo Velenje.</w:t>
      </w:r>
    </w:p>
    <w:p w14:paraId="66EDFDD0" w14:textId="02592DC0" w:rsidR="006421E2" w:rsidRDefault="006421E2" w:rsidP="00551E14">
      <w:pPr>
        <w:pStyle w:val="Naslov5"/>
      </w:pPr>
      <w:r>
        <w:t>24. člen</w:t>
      </w:r>
      <w:r w:rsidR="0094263E">
        <w:t xml:space="preserve"> </w:t>
      </w:r>
      <w:r w:rsidR="0094263E">
        <w:br/>
      </w:r>
      <w:r>
        <w:t>(vodovod)</w:t>
      </w:r>
    </w:p>
    <w:p w14:paraId="4F6D7E30" w14:textId="77777777" w:rsidR="006421E2" w:rsidRDefault="006421E2" w:rsidP="006421E2">
      <w:r>
        <w:t>(1) Zaradi predvidene pozidave območja je potrebno zgraditi vodovodno omrežje za potrebe oskrbe s pitno vodo in zagotavljanje požarne varnosti.</w:t>
      </w:r>
    </w:p>
    <w:p w14:paraId="1E6734D5" w14:textId="77777777" w:rsidR="006421E2" w:rsidRDefault="006421E2" w:rsidP="006421E2">
      <w:r>
        <w:t>(2) V sklopu predvidenih infrastrukturnih ureditev se bo na območju OPPN urejal lokalni vodovod.</w:t>
      </w:r>
    </w:p>
    <w:p w14:paraId="77A74D31" w14:textId="77777777" w:rsidR="006421E2" w:rsidRDefault="006421E2" w:rsidP="006421E2">
      <w:r>
        <w:t xml:space="preserve">(3) Predvideni vodovod bo potekal večinoma v asfaltnih občinskih cestah in poteh ter zelenicah. Predvideni vodovod bo grajen z </w:t>
      </w:r>
      <w:proofErr w:type="spellStart"/>
      <w:r>
        <w:t>duktilnimi</w:t>
      </w:r>
      <w:proofErr w:type="spellEnd"/>
      <w:r>
        <w:t xml:space="preserve"> cevmi in pripadajočimi </w:t>
      </w:r>
      <w:proofErr w:type="spellStart"/>
      <w:r>
        <w:t>fazonskimi</w:t>
      </w:r>
      <w:proofErr w:type="spellEnd"/>
      <w:r>
        <w:t xml:space="preserve"> kosi ter armaturami.</w:t>
      </w:r>
    </w:p>
    <w:p w14:paraId="5DD27AD6" w14:textId="77777777" w:rsidR="006421E2" w:rsidRDefault="006421E2" w:rsidP="006421E2">
      <w:r>
        <w:t xml:space="preserve">(4) Vodovod za oskrbo območja OPPN-ja bo priklopljen na obstoječi </w:t>
      </w:r>
      <w:proofErr w:type="spellStart"/>
      <w:r>
        <w:t>duktilni</w:t>
      </w:r>
      <w:proofErr w:type="spellEnd"/>
      <w:r>
        <w:t xml:space="preserve"> cevovod DN150, ki poteka na zahodni strani območja obdelave v asfaltni cesti (Šaleška cesta).</w:t>
      </w:r>
    </w:p>
    <w:p w14:paraId="2625D1CD" w14:textId="02175DB3" w:rsidR="006421E2" w:rsidRDefault="006421E2" w:rsidP="00551E14">
      <w:pPr>
        <w:pStyle w:val="Naslov5"/>
      </w:pPr>
      <w:r>
        <w:t>25. člen</w:t>
      </w:r>
      <w:r w:rsidR="0094263E">
        <w:br/>
      </w:r>
      <w:r>
        <w:t>(elektroenergetsko omrežje)</w:t>
      </w:r>
      <w:r w:rsidR="0093010C">
        <w:t xml:space="preserve"> </w:t>
      </w:r>
    </w:p>
    <w:p w14:paraId="3F605431" w14:textId="77777777" w:rsidR="006421E2" w:rsidRDefault="006421E2" w:rsidP="006421E2">
      <w:r>
        <w:t>(1) Znotraj območja obdelave se nahajajo obstoječi elektroenergetski objekti:</w:t>
      </w:r>
    </w:p>
    <w:p w14:paraId="6D8AB6C3" w14:textId="4E574787" w:rsidR="006421E2" w:rsidRDefault="006421E2" w:rsidP="00551E14">
      <w:pPr>
        <w:pStyle w:val="Odstavekseznama"/>
        <w:numPr>
          <w:ilvl w:val="0"/>
          <w:numId w:val="15"/>
        </w:numPr>
      </w:pPr>
      <w:r>
        <w:t>SN 20 kV KB TP Avtobusna postaja Velenje – TP Trebuša</w:t>
      </w:r>
    </w:p>
    <w:p w14:paraId="7D92444F" w14:textId="49229E06" w:rsidR="006421E2" w:rsidRDefault="006421E2" w:rsidP="00551E14">
      <w:pPr>
        <w:pStyle w:val="Odstavekseznama"/>
        <w:numPr>
          <w:ilvl w:val="0"/>
          <w:numId w:val="15"/>
        </w:numPr>
      </w:pPr>
      <w:r>
        <w:t>NN 1 kV izvodi, napajani iz obstoječe TP 20/0,4 kV Velenje Mercator (tuja) (Izvod I02: PSO pri policiji, Svit)</w:t>
      </w:r>
    </w:p>
    <w:p w14:paraId="6F537312" w14:textId="77777777" w:rsidR="006421E2" w:rsidRDefault="006421E2" w:rsidP="006421E2">
      <w:r>
        <w:t>Omenjeni obstoječi elektroenergetski objekti so razlog za omejitveni faktor v smislu varovalnega pasu, ki znaša minimalno 1,0 m za podzemne SN 20 kV kablovode in NN 1 kV kable.</w:t>
      </w:r>
    </w:p>
    <w:p w14:paraId="15DD7DF6" w14:textId="7CDA7E28" w:rsidR="006421E2" w:rsidRDefault="006421E2" w:rsidP="006421E2">
      <w:r>
        <w:t xml:space="preserve">(2) V območju OPPN se zgradi nova, predvidena TP 20/0,4 kV Zlati </w:t>
      </w:r>
      <w:r w:rsidR="0085070D">
        <w:t>g</w:t>
      </w:r>
      <w:r>
        <w:t>rič.</w:t>
      </w:r>
    </w:p>
    <w:p w14:paraId="4E95B8E9" w14:textId="292B3FE8" w:rsidR="006421E2" w:rsidRDefault="006421E2" w:rsidP="00551E14">
      <w:pPr>
        <w:pStyle w:val="Odstavekseznama"/>
        <w:numPr>
          <w:ilvl w:val="0"/>
          <w:numId w:val="16"/>
        </w:numPr>
      </w:pPr>
      <w:r>
        <w:lastRenderedPageBreak/>
        <w:t>Za predvideno TP (za moč 2x 1000 kVA) se v območju OPPN predvidi prostor 5,25 x 4,60 m.</w:t>
      </w:r>
    </w:p>
    <w:p w14:paraId="60E3A613" w14:textId="1B984F26" w:rsidR="006421E2" w:rsidRDefault="006421E2" w:rsidP="00551E14">
      <w:pPr>
        <w:pStyle w:val="Odstavekseznama"/>
        <w:numPr>
          <w:ilvl w:val="0"/>
          <w:numId w:val="16"/>
        </w:numPr>
      </w:pPr>
      <w:r>
        <w:t xml:space="preserve">V predvideno TP 20/0,4 kV Zlati </w:t>
      </w:r>
      <w:r w:rsidR="0085070D">
        <w:t>g</w:t>
      </w:r>
      <w:r>
        <w:t>rič se priključita predvidena SN 20 kV kablovoda in predvideni NN 1 kV kabli za napajanje predvidenih končnih odjemalcev v območju OPPN.</w:t>
      </w:r>
    </w:p>
    <w:p w14:paraId="42CAE83D" w14:textId="77777777" w:rsidR="006421E2" w:rsidRDefault="006421E2" w:rsidP="006421E2">
      <w:r>
        <w:t>(3) Predvideni SN 20 kV kablovodi</w:t>
      </w:r>
    </w:p>
    <w:p w14:paraId="7D3C43F9" w14:textId="77777777" w:rsidR="006421E2" w:rsidRDefault="006421E2" w:rsidP="006421E2">
      <w:r>
        <w:t>Na območju OPPN poteka obstoječi SN KB 20 kV TP Avtobusna postaja Velenje – TP Trebuša, ki se prereže v tč. A in tč. B in se na tej relaciji opusti.</w:t>
      </w:r>
    </w:p>
    <w:p w14:paraId="0C08A32B" w14:textId="38FDFBB8" w:rsidR="006421E2" w:rsidRDefault="006421E2" w:rsidP="00551E14">
      <w:pPr>
        <w:pStyle w:val="Odstavekseznama"/>
        <w:numPr>
          <w:ilvl w:val="0"/>
          <w:numId w:val="17"/>
        </w:numPr>
      </w:pPr>
      <w:r>
        <w:t xml:space="preserve">Predvideni SN KB 20 kV TP Zlati </w:t>
      </w:r>
      <w:r w:rsidR="0085070D">
        <w:t>g</w:t>
      </w:r>
      <w:r>
        <w:t>rič – TP Avtobusna postaja Velenje, se v tč. A spoji z delom obstoječega SN KB 20 kV TP Avtobusna postaja Velenje – TP Trebuša. Na drugi strani se predvideni SN KB 20 kV uvede v predvideno TP 20/0,4 kV Zlati Grič in priključi v vodno celico C01. Predvideni SN KB 20 kV se na območju OPPN uvede v predvideno elektro kabelsko kanalizacijo.</w:t>
      </w:r>
    </w:p>
    <w:p w14:paraId="426857E7" w14:textId="4B667572" w:rsidR="006421E2" w:rsidRDefault="006421E2" w:rsidP="00551E14">
      <w:pPr>
        <w:pStyle w:val="Odstavekseznama"/>
        <w:numPr>
          <w:ilvl w:val="0"/>
          <w:numId w:val="17"/>
        </w:numPr>
      </w:pPr>
      <w:r>
        <w:t xml:space="preserve">Predvideni SN KB 20 kV TP Zlati </w:t>
      </w:r>
      <w:r w:rsidR="0085070D">
        <w:t>g</w:t>
      </w:r>
      <w:r>
        <w:t xml:space="preserve">rič – TP Trebuša, se v tč. B spoji z delom obstoječega SN KB 20 kV TP Avtobusna postaja Velenje – TP Trebuša, ki poteka proti TP 20/0,4 kV Trebuša. Na drugi strani se predvideni SN KB 20 kV uvede v predvideno TP 20/0,4 kV Zlati </w:t>
      </w:r>
      <w:r w:rsidR="0085070D">
        <w:t>g</w:t>
      </w:r>
      <w:r>
        <w:t>rič in priključi v vodno celico C02. Predvideni SN KB 20 kV se na območju OPPN uvede v predvideno elektro kabelsko kanalizacijo.</w:t>
      </w:r>
    </w:p>
    <w:p w14:paraId="380103FF" w14:textId="66D2BE68" w:rsidR="006421E2" w:rsidRDefault="006421E2" w:rsidP="00551E14">
      <w:pPr>
        <w:pStyle w:val="Odstavekseznama"/>
        <w:numPr>
          <w:ilvl w:val="0"/>
          <w:numId w:val="17"/>
        </w:numPr>
      </w:pPr>
      <w:r>
        <w:t>Vzporedno s predvidenimi SN 20 kV kablovodi se dodatno položi cev PEHD 2 x 50 mm za potrebe optike.</w:t>
      </w:r>
    </w:p>
    <w:p w14:paraId="061404BD" w14:textId="77777777" w:rsidR="006421E2" w:rsidRDefault="006421E2" w:rsidP="006421E2">
      <w:r>
        <w:t>(4) Obstoječi NN 1 kV kabli</w:t>
      </w:r>
    </w:p>
    <w:p w14:paraId="49067172" w14:textId="77777777" w:rsidR="006421E2" w:rsidRDefault="006421E2" w:rsidP="006421E2">
      <w:r>
        <w:t>Iz obstoječe TP 20/0,4 kV Velenje Mercator (tuja) poteka izvod I02: PSO pri Policiji, Svit, Obstoječi NN 1 kV kabel se v tč. C in D prereže, ter opusti na relaciji med tč. C in tč. E, ter med tč. C in tč. D. Med tč. C in tč. D se položi predviden NN 1 kV kabel, ki se na obeh straneh spoji z obstoječim NN 1 kV kablom, ki poteka proti končnemu odjemalcu Svit d.o.o. (MM: 2011063). Iz predvidene PS-RO (E2) se položi predviden NN 1 kV kabel, ki se v tč. D spoji z obstoječim delom NN 1 kV kabla, ki poteka proti končnemu odjemalcu MFE Žgank Vida (MM: 2148865). S tem se vzpostavi prvotno stanje za obstoječe odjemalce v bližini OPPN.</w:t>
      </w:r>
    </w:p>
    <w:p w14:paraId="4B4B4E09" w14:textId="77777777" w:rsidR="006421E2" w:rsidRDefault="006421E2" w:rsidP="006421E2">
      <w:r>
        <w:t>(5) Predvideni NN 1 kV odjemalci v območju OPPN</w:t>
      </w:r>
    </w:p>
    <w:p w14:paraId="22FD9EC4" w14:textId="0A209555" w:rsidR="006421E2" w:rsidRDefault="006421E2" w:rsidP="006421E2">
      <w:r>
        <w:t xml:space="preserve">Na območju OPPN, kjer so predvidene izgradnje stanovanjskih objektov, se iz predvidene TP 20/0,4 kV Zlati </w:t>
      </w:r>
      <w:r w:rsidR="0085070D">
        <w:t>g</w:t>
      </w:r>
      <w:r>
        <w:t>rič izvede predvideni NN 1 kV kabli za napajanje predvidenih prosto stoječih razdelilnih omaric (PS-RO), ki se priključijo v predvideni TP na določeno pozicijo. Iz predvidene PS-RO se izvedejo odcepi za končne odjemalce in odcep za napajanje predvidene PS-RO, iz katere se lahko izvedejo odcepi za napajanje končnih odjemalcev. V območju E se v tč. D spoji z obstoječim NN 1 kV kablom, v območju T se kabel uvleče v energetski prostor predvidenega večstanovanjskega objekta, v območju V pa v energetski prostor predvidenega vrtca.</w:t>
      </w:r>
    </w:p>
    <w:p w14:paraId="52806A42" w14:textId="77777777" w:rsidR="006421E2" w:rsidRDefault="006421E2" w:rsidP="006421E2">
      <w:r>
        <w:t>(6) Vsak posamezen odcep za napajanje končnih odjemalcev se priključi v priključno merilno omarico.</w:t>
      </w:r>
    </w:p>
    <w:p w14:paraId="009463F1" w14:textId="6C59ADE6" w:rsidR="006421E2" w:rsidRDefault="006421E2" w:rsidP="006421E2">
      <w:r>
        <w:t>(7) Predvidena elektro kabelska kanalizacija se izdela iz zaščitnih cevi 160 mm, za predvidene optične kable pa se dodatno položi cev PEHD 2 x 50 mm.</w:t>
      </w:r>
    </w:p>
    <w:p w14:paraId="1A8DB907" w14:textId="77777777" w:rsidR="006421E2" w:rsidRDefault="006421E2" w:rsidP="006421E2">
      <w:r>
        <w:t>(8) Na daljših odsekih tras in na lomih tras se izdelajo elektro kabelski jaški (EKJ).</w:t>
      </w:r>
    </w:p>
    <w:p w14:paraId="7D4D5CA1" w14:textId="77777777" w:rsidR="006421E2" w:rsidRDefault="006421E2" w:rsidP="006421E2">
      <w:r>
        <w:t>(9) V nadaljnji fazi projektiranja je potrebo pridobiti projektne pogoje in mnenja upravljalcev komunalnih vodov.</w:t>
      </w:r>
    </w:p>
    <w:p w14:paraId="013447E3" w14:textId="54AEB283" w:rsidR="006421E2" w:rsidRDefault="006421E2" w:rsidP="00551E14">
      <w:pPr>
        <w:pStyle w:val="Naslov5"/>
      </w:pPr>
      <w:r>
        <w:lastRenderedPageBreak/>
        <w:t>26. člen</w:t>
      </w:r>
      <w:r w:rsidR="0094263E">
        <w:br/>
      </w:r>
      <w:r>
        <w:t>(elektronsko komunikacijsko omrežje)</w:t>
      </w:r>
    </w:p>
    <w:p w14:paraId="6BCA803E" w14:textId="4B16A67E" w:rsidR="006421E2" w:rsidRDefault="006421E2" w:rsidP="006421E2">
      <w:r>
        <w:t xml:space="preserve">(1) Natančno mesto navezave na obstoječe TK omrežje se določi po </w:t>
      </w:r>
      <w:r w:rsidR="00644E45">
        <w:t>izgradnji</w:t>
      </w:r>
      <w:r>
        <w:t xml:space="preserve"> krožišča. Za potrebe območja je na južnem delu parcele (ob vhodu na parkirišče spodnjih verižnih hiš – sklop a) predviden kabelski jašek za izvedbo navezave na obstoječe omrežje. Od te točke se izvede nova TK kabelska kanalizacija, ki omogoča uvlek TK kablov operaterjev. TK dovod se do posamezne stanovanjske hiše izvede iz kabelskih jaškov, ki bodo locirani na ulicah pred vhodi v objekte. Iz posameznega jaška se izvedejo odcepi za do pet stanovanjskih hiš, TK kabli se zaključijo v priključni TK omarici na fasadi objekta.</w:t>
      </w:r>
    </w:p>
    <w:p w14:paraId="60551A6D" w14:textId="77777777" w:rsidR="006421E2" w:rsidRDefault="006421E2" w:rsidP="006421E2">
      <w:r>
        <w:t>(2) Trasa kabelske kanalizacije poteka večinoma v pločniku in dostopnih peš poteh.</w:t>
      </w:r>
    </w:p>
    <w:p w14:paraId="01F1BDBF" w14:textId="2990DB5C" w:rsidR="006421E2" w:rsidRDefault="006421E2" w:rsidP="00F774FD">
      <w:pPr>
        <w:pStyle w:val="Naslov5"/>
      </w:pPr>
      <w:r>
        <w:t>27. člen</w:t>
      </w:r>
      <w:r w:rsidR="0094263E">
        <w:br/>
      </w:r>
      <w:r>
        <w:t>(javna razsvetljava)</w:t>
      </w:r>
    </w:p>
    <w:p w14:paraId="1FE6859D" w14:textId="77777777" w:rsidR="006421E2" w:rsidRDefault="006421E2" w:rsidP="006421E2">
      <w:r>
        <w:t xml:space="preserve">Znotraj območja se izvede osvetlitev ceste A in B, javnih parkirišč in obračališča ter dostopnih pešpoti do objektov s tipskimi stebri CR. Za predvideno cestno razsvetljavo se izvede nov NN priključek z novim merilnim mestom in </w:t>
      </w:r>
      <w:proofErr w:type="spellStart"/>
      <w:r>
        <w:t>prižigališčem</w:t>
      </w:r>
      <w:proofErr w:type="spellEnd"/>
      <w:r>
        <w:t xml:space="preserve"> ob novi </w:t>
      </w:r>
      <w:proofErr w:type="spellStart"/>
      <w:r>
        <w:t>trafo</w:t>
      </w:r>
      <w:proofErr w:type="spellEnd"/>
      <w:r>
        <w:t xml:space="preserve"> postaji. Trasa kabelske kanalizacije poteka večinoma v pločniku in dostopnih peš poteh.</w:t>
      </w:r>
    </w:p>
    <w:p w14:paraId="0AB5B9E2" w14:textId="5572428A" w:rsidR="006421E2" w:rsidRDefault="006421E2" w:rsidP="00F774FD">
      <w:pPr>
        <w:pStyle w:val="Naslov5"/>
      </w:pPr>
      <w:r>
        <w:t>28. člen</w:t>
      </w:r>
      <w:r w:rsidR="0094263E">
        <w:br/>
      </w:r>
      <w:r>
        <w:t>(daljinsko ogrevanje)</w:t>
      </w:r>
      <w:r w:rsidR="0093010C">
        <w:t xml:space="preserve"> </w:t>
      </w:r>
    </w:p>
    <w:p w14:paraId="7FED9561" w14:textId="64ED547B" w:rsidR="006421E2" w:rsidRDefault="006421E2" w:rsidP="006421E2">
      <w:r>
        <w:t xml:space="preserve">(1) Za predvideno ureditev območja OPPN PEUP VE1/188 Zlati </w:t>
      </w:r>
      <w:r w:rsidR="0085070D">
        <w:t>g</w:t>
      </w:r>
      <w:r>
        <w:t>rič – Velenje se za potrebe oskrbe predvidenih objektov uredi komunalna infrastruktura z</w:t>
      </w:r>
      <w:r w:rsidR="0093010C">
        <w:t>a</w:t>
      </w:r>
      <w:r>
        <w:t xml:space="preserve"> daljinsk</w:t>
      </w:r>
      <w:r w:rsidR="0093010C">
        <w:t>o</w:t>
      </w:r>
      <w:r>
        <w:t xml:space="preserve"> ogrevanje.</w:t>
      </w:r>
    </w:p>
    <w:p w14:paraId="0E0B0249" w14:textId="77777777" w:rsidR="006421E2" w:rsidRDefault="006421E2" w:rsidP="006421E2">
      <w:r>
        <w:t xml:space="preserve">(2) Priključek na javno omrežje daljinskega ogrevanja se izvede na parceli št. 3239/6, </w:t>
      </w:r>
      <w:proofErr w:type="spellStart"/>
      <w:r>
        <w:t>k.o</w:t>
      </w:r>
      <w:proofErr w:type="spellEnd"/>
      <w:r>
        <w:t>. 964 – Velenje, ob JV delu obstoječega objekta Rdeča dvorana, kjer se nahaja primarni vod temperaturnega režima 140/70 °C, cevovoda dimenzije DN 250. Dimenzija primarnega omrežja znaša DN 50.</w:t>
      </w:r>
    </w:p>
    <w:p w14:paraId="189B8283" w14:textId="78B981F1" w:rsidR="006421E2" w:rsidRDefault="006421E2" w:rsidP="006421E2">
      <w:r>
        <w:t>(3) Na južnem delu območja ureditve v kleti objekta D se zgradi toplotna podpostaja (TPP) z izhodom sekundarnega distribucijskega omrežja s posameznimi priključki do predvidenih obj</w:t>
      </w:r>
      <w:r w:rsidR="00F774FD">
        <w:t>e</w:t>
      </w:r>
      <w:r>
        <w:t>ktov.</w:t>
      </w:r>
    </w:p>
    <w:p w14:paraId="0899919C" w14:textId="101B9DDB" w:rsidR="006421E2" w:rsidRDefault="006421E2" w:rsidP="006421E2">
      <w:r>
        <w:t>(4) Sekundarno distribucijsko omrežje je temperaturnega režima 85/65°C.</w:t>
      </w:r>
      <w:r w:rsidR="00F774FD">
        <w:t xml:space="preserve"> </w:t>
      </w:r>
      <w:r>
        <w:t>Izračuni dimenzij sekundarnega dela toplovoda se predvidijo v fazi DGD in PZI projektov.</w:t>
      </w:r>
      <w:r w:rsidR="00F774FD">
        <w:t xml:space="preserve"> </w:t>
      </w:r>
      <w:r>
        <w:t>Pred vsakim objektom je potrebno zgraditi tudi priključni jašek z zapornimi armaturami. V vsakem objektu, ki bo priključen na sistem daljinskega ogrevanja, je potrebno predvideti svojo toplotno postajo.</w:t>
      </w:r>
    </w:p>
    <w:p w14:paraId="213BA6B0" w14:textId="0B8C41F1" w:rsidR="006421E2" w:rsidRDefault="006421E2" w:rsidP="00F774FD">
      <w:pPr>
        <w:pStyle w:val="Naslov5"/>
      </w:pPr>
      <w:r>
        <w:t xml:space="preserve">29. člen </w:t>
      </w:r>
      <w:r w:rsidR="0094263E">
        <w:br/>
      </w:r>
      <w:r>
        <w:t>(plinovod)</w:t>
      </w:r>
    </w:p>
    <w:p w14:paraId="77871DE8" w14:textId="3EC7BCFA" w:rsidR="00644E45" w:rsidRPr="00644E45" w:rsidRDefault="00644E45" w:rsidP="00644E45">
      <w:r>
        <w:t xml:space="preserve">(1) </w:t>
      </w:r>
      <w:r w:rsidRPr="00644E45">
        <w:t xml:space="preserve">Za predvideno ureditev območja OPPN PEUP VE1/188 Zlati </w:t>
      </w:r>
      <w:r w:rsidR="0085070D">
        <w:t>g</w:t>
      </w:r>
      <w:r w:rsidRPr="00644E45">
        <w:t>rič – Velenje, se za potrebe oskrbe predvidenih objektov uredi komunalna infrastruktura z oskrbo s plinovodom.</w:t>
      </w:r>
    </w:p>
    <w:p w14:paraId="4158A79C" w14:textId="1FD62D91" w:rsidR="006421E2" w:rsidRDefault="00644E45" w:rsidP="006421E2">
      <w:r>
        <w:t xml:space="preserve">(2) Za namen ogrevanja </w:t>
      </w:r>
      <w:r w:rsidR="006421E2">
        <w:t>ni predvideno priključevanje na plinovodno omrežje</w:t>
      </w:r>
      <w:r>
        <w:t>, priključevanje je le alternativna možnost.</w:t>
      </w:r>
    </w:p>
    <w:p w14:paraId="66E9BD8B" w14:textId="5CFABA42" w:rsidR="006421E2" w:rsidRDefault="006421E2" w:rsidP="00F774FD">
      <w:pPr>
        <w:pStyle w:val="Naslov5"/>
      </w:pPr>
      <w:r>
        <w:lastRenderedPageBreak/>
        <w:t xml:space="preserve">30. člen </w:t>
      </w:r>
      <w:r w:rsidR="0094263E">
        <w:br/>
      </w:r>
      <w:r>
        <w:t>(komunalni odpadki)</w:t>
      </w:r>
    </w:p>
    <w:p w14:paraId="58537323" w14:textId="746F6749" w:rsidR="006421E2" w:rsidRDefault="006421E2" w:rsidP="006421E2">
      <w:r>
        <w:t>(1) Komunalni odpadki se zbirajo na</w:t>
      </w:r>
      <w:r w:rsidR="00FB2A3A">
        <w:t xml:space="preserve"> dveh</w:t>
      </w:r>
      <w:r>
        <w:t xml:space="preserve"> zbirnih mestih s kontejnerji, ki so vgrajeni pod površino terena, skladno s sistemom zbiranja odpadkov v MO Velenje.</w:t>
      </w:r>
    </w:p>
    <w:p w14:paraId="6482C74E" w14:textId="3EEDD2E2" w:rsidR="006421E2" w:rsidRDefault="006421E2" w:rsidP="006421E2">
      <w:r>
        <w:t xml:space="preserve">(2) Pri vrtcu je ločen prostor za smeti </w:t>
      </w:r>
      <w:r w:rsidR="00FB2A3A">
        <w:t xml:space="preserve">s klasičnimi zabojniki na kolesih </w:t>
      </w:r>
      <w:r>
        <w:t>z dostopom s Kopališke ceste.</w:t>
      </w:r>
    </w:p>
    <w:p w14:paraId="14393D68" w14:textId="21F0BE14" w:rsidR="006421E2" w:rsidRDefault="006421E2" w:rsidP="00F774FD">
      <w:pPr>
        <w:pStyle w:val="Naslov5"/>
      </w:pPr>
      <w:r>
        <w:t xml:space="preserve">31. člen </w:t>
      </w:r>
      <w:r w:rsidR="0094263E">
        <w:br/>
      </w:r>
      <w:r>
        <w:t>(obveznost priključevanja)</w:t>
      </w:r>
    </w:p>
    <w:p w14:paraId="50C7D622" w14:textId="6E52BE63" w:rsidR="006421E2" w:rsidRDefault="00644E45" w:rsidP="006421E2">
      <w:r>
        <w:t xml:space="preserve">(1) </w:t>
      </w:r>
      <w:r w:rsidR="006421E2">
        <w:t>Objekti se morajo priključiti na načrtovano gospodarsko javno infrastrukturo</w:t>
      </w:r>
      <w:r w:rsidR="009A085F">
        <w:t xml:space="preserve"> skladno s pogoji upravljalcev</w:t>
      </w:r>
      <w:r w:rsidR="006421E2">
        <w:t>.</w:t>
      </w:r>
    </w:p>
    <w:p w14:paraId="08C6449B" w14:textId="775EC16A" w:rsidR="00644E45" w:rsidRDefault="00644E45" w:rsidP="006421E2">
      <w:r w:rsidRPr="00644E45">
        <w:t>(2) Objekti se lahko opremijo tudi z drugimi alternativnimi viri energije ( kot npr.: toplotne črpalke, sončna energija, plin, …) s soglasjem MO Velenje.</w:t>
      </w:r>
    </w:p>
    <w:p w14:paraId="12E39BEC" w14:textId="3556065A" w:rsidR="006421E2" w:rsidRDefault="006421E2" w:rsidP="00F774FD">
      <w:pPr>
        <w:pStyle w:val="Naslov5"/>
      </w:pPr>
      <w:r>
        <w:t xml:space="preserve">32. člen </w:t>
      </w:r>
      <w:r w:rsidR="0094263E">
        <w:br/>
      </w:r>
      <w:r>
        <w:t>(grajeno javno dobro)</w:t>
      </w:r>
    </w:p>
    <w:p w14:paraId="229099A5" w14:textId="77777777" w:rsidR="006421E2" w:rsidRDefault="006421E2" w:rsidP="006421E2">
      <w:r>
        <w:t>(1) Grajeno javno dobro v območju OPPN obsega:</w:t>
      </w:r>
    </w:p>
    <w:p w14:paraId="11523531" w14:textId="76D24135" w:rsidR="006421E2" w:rsidRDefault="0057084B" w:rsidP="00F774FD">
      <w:pPr>
        <w:pStyle w:val="Odstavekseznama"/>
        <w:numPr>
          <w:ilvl w:val="0"/>
          <w:numId w:val="17"/>
        </w:numPr>
      </w:pPr>
      <w:r>
        <w:t>p</w:t>
      </w:r>
      <w:r w:rsidR="006421E2">
        <w:t>rometne površine (ceste, trgi, javna parkirišča)</w:t>
      </w:r>
      <w:r>
        <w:t>,</w:t>
      </w:r>
    </w:p>
    <w:p w14:paraId="19CF606F" w14:textId="169FF81F" w:rsidR="006421E2" w:rsidRDefault="0057084B" w:rsidP="00F774FD">
      <w:pPr>
        <w:pStyle w:val="Odstavekseznama"/>
        <w:numPr>
          <w:ilvl w:val="0"/>
          <w:numId w:val="17"/>
        </w:numPr>
      </w:pPr>
      <w:r>
        <w:t>s</w:t>
      </w:r>
      <w:r w:rsidR="006421E2">
        <w:t>kupne zelene in tlakovane površine</w:t>
      </w:r>
      <w:r>
        <w:t>,</w:t>
      </w:r>
    </w:p>
    <w:p w14:paraId="43B34EAD" w14:textId="7D9F1D59" w:rsidR="006421E2" w:rsidRDefault="0057084B" w:rsidP="00F774FD">
      <w:pPr>
        <w:pStyle w:val="Odstavekseznama"/>
        <w:numPr>
          <w:ilvl w:val="0"/>
          <w:numId w:val="17"/>
        </w:numPr>
      </w:pPr>
      <w:r>
        <w:t>o</w:t>
      </w:r>
      <w:r w:rsidR="006421E2">
        <w:t>bmočje PE- 5, namenjeno rekreacijskim površinam</w:t>
      </w:r>
      <w:r>
        <w:t>,</w:t>
      </w:r>
    </w:p>
    <w:p w14:paraId="50DE2035" w14:textId="294A3187" w:rsidR="006421E2" w:rsidRDefault="0057084B" w:rsidP="00F774FD">
      <w:pPr>
        <w:pStyle w:val="Odstavekseznama"/>
        <w:numPr>
          <w:ilvl w:val="0"/>
          <w:numId w:val="17"/>
        </w:numPr>
      </w:pPr>
      <w:r>
        <w:t>s</w:t>
      </w:r>
      <w:r w:rsidR="006421E2">
        <w:t>topnišča med verižnimi hišami</w:t>
      </w:r>
      <w:r w:rsidR="00644E45">
        <w:t>,</w:t>
      </w:r>
    </w:p>
    <w:p w14:paraId="206CED01" w14:textId="7598E21D" w:rsidR="00644E45" w:rsidRDefault="00644E45" w:rsidP="00F774FD">
      <w:pPr>
        <w:pStyle w:val="Odstavekseznama"/>
        <w:numPr>
          <w:ilvl w:val="0"/>
          <w:numId w:val="17"/>
        </w:numPr>
      </w:pPr>
      <w:r>
        <w:t>p</w:t>
      </w:r>
      <w:r w:rsidRPr="00644E45">
        <w:t>reoblikovanje terena ob Celjski cesti.</w:t>
      </w:r>
    </w:p>
    <w:p w14:paraId="65A473EC" w14:textId="10BC8DC4" w:rsidR="006421E2" w:rsidRDefault="006421E2" w:rsidP="00835FC3">
      <w:pPr>
        <w:pStyle w:val="Odstavekseznama"/>
        <w:numPr>
          <w:ilvl w:val="0"/>
          <w:numId w:val="24"/>
        </w:numPr>
        <w:ind w:left="426" w:hanging="426"/>
      </w:pPr>
      <w:r>
        <w:t>Površine grajenega javnega dobra so razvidne na grafičnem listu št. 2.8.1</w:t>
      </w:r>
      <w:r w:rsidR="00837AE1">
        <w:t xml:space="preserve"> -</w:t>
      </w:r>
      <w:r>
        <w:t xml:space="preserve"> Prikaz javnih površin.</w:t>
      </w:r>
    </w:p>
    <w:p w14:paraId="7CD25308" w14:textId="51BA6E49" w:rsidR="009A085F" w:rsidRDefault="009A085F" w:rsidP="00835FC3">
      <w:pPr>
        <w:pStyle w:val="Odstavekseznama"/>
        <w:numPr>
          <w:ilvl w:val="0"/>
          <w:numId w:val="24"/>
        </w:numPr>
        <w:ind w:left="426" w:hanging="426"/>
      </w:pPr>
      <w:r>
        <w:t>Odstopanje glede opredelitve površin grajenega javnega dobra je možno s soglasjem MO Velenje.</w:t>
      </w:r>
    </w:p>
    <w:p w14:paraId="4917DC6F" w14:textId="23AC8457" w:rsidR="006421E2" w:rsidRDefault="006421E2" w:rsidP="00363BA4">
      <w:pPr>
        <w:pStyle w:val="Naslov2"/>
        <w:numPr>
          <w:ilvl w:val="0"/>
          <w:numId w:val="39"/>
        </w:numPr>
      </w:pPr>
      <w:r>
        <w:t>REŠITVE IN UKREPI ZA CELOSTNO OHRANJANJE KULTURNE DEDIŠČINE</w:t>
      </w:r>
    </w:p>
    <w:p w14:paraId="1DC70FB3" w14:textId="3A675B07" w:rsidR="006421E2" w:rsidRDefault="006421E2" w:rsidP="00F774FD">
      <w:pPr>
        <w:pStyle w:val="Naslov5"/>
      </w:pPr>
      <w:r>
        <w:t>33. člen</w:t>
      </w:r>
      <w:r w:rsidR="0094263E">
        <w:br/>
      </w:r>
      <w:r>
        <w:t>(varovanje kulturne dediščine)</w:t>
      </w:r>
    </w:p>
    <w:p w14:paraId="5F2516E1" w14:textId="77777777" w:rsidR="006421E2" w:rsidRDefault="006421E2" w:rsidP="006421E2">
      <w:r>
        <w:t>(1) Območje se ne nahaja v območju varovalnih režimov kulturne dediščine, se pa nahaja med dvema vplivnima območja:</w:t>
      </w:r>
    </w:p>
    <w:p w14:paraId="64A7EA29" w14:textId="650BAB1A" w:rsidR="006421E2" w:rsidRDefault="006421E2" w:rsidP="00F774FD">
      <w:pPr>
        <w:pStyle w:val="Odstavekseznama"/>
        <w:numPr>
          <w:ilvl w:val="0"/>
          <w:numId w:val="17"/>
        </w:numPr>
      </w:pPr>
      <w:r>
        <w:t>vplivno območja varovanja mestnega jedra mesta Velenje in</w:t>
      </w:r>
    </w:p>
    <w:p w14:paraId="18CF0515" w14:textId="2FEE0F50" w:rsidR="006421E2" w:rsidRDefault="006421E2" w:rsidP="00F774FD">
      <w:pPr>
        <w:pStyle w:val="Odstavekseznama"/>
        <w:numPr>
          <w:ilvl w:val="0"/>
          <w:numId w:val="17"/>
        </w:numPr>
      </w:pPr>
      <w:r>
        <w:t>vplivno območje varovanja kompleksa Vile Herberstein</w:t>
      </w:r>
    </w:p>
    <w:p w14:paraId="581EEA24" w14:textId="77777777" w:rsidR="006421E2" w:rsidRDefault="006421E2" w:rsidP="006421E2"/>
    <w:p w14:paraId="40905796" w14:textId="33417D39" w:rsidR="006421E2" w:rsidRDefault="006421E2" w:rsidP="00363BA4">
      <w:pPr>
        <w:pStyle w:val="Naslov2"/>
        <w:numPr>
          <w:ilvl w:val="0"/>
          <w:numId w:val="39"/>
        </w:numPr>
      </w:pPr>
      <w:r>
        <w:lastRenderedPageBreak/>
        <w:t>REŠITVE IN UKREPI ZA VAROVANJE OKOLJA, NARAVNIH VIROV IN OHRANJANJE NARAVE</w:t>
      </w:r>
    </w:p>
    <w:p w14:paraId="3FB26E71" w14:textId="79A049F9" w:rsidR="006421E2" w:rsidRDefault="006421E2" w:rsidP="00F774FD">
      <w:pPr>
        <w:pStyle w:val="Naslov5"/>
      </w:pPr>
      <w:r>
        <w:t>34. člen</w:t>
      </w:r>
      <w:r w:rsidR="0094263E">
        <w:br/>
      </w:r>
      <w:r>
        <w:t>(varovanje in ohranjanje narave)</w:t>
      </w:r>
    </w:p>
    <w:p w14:paraId="32C80DF0" w14:textId="77777777" w:rsidR="006421E2" w:rsidRDefault="006421E2" w:rsidP="006421E2">
      <w:r>
        <w:t>(1) Območje se ne nahaja v območju varovanja narave.</w:t>
      </w:r>
    </w:p>
    <w:p w14:paraId="7DF3E64A" w14:textId="7825CB4C" w:rsidR="006421E2" w:rsidRDefault="006421E2" w:rsidP="006421E2">
      <w:r>
        <w:t>(2) Gradnja objektov je načrtovana v odmiku ene drevesne višine odraslega drevesa od obstoječega gozdnega roba ali obvodne drevnine (30 m)</w:t>
      </w:r>
      <w:r w:rsidR="009A085F">
        <w:t>.</w:t>
      </w:r>
    </w:p>
    <w:p w14:paraId="15BEAC5C" w14:textId="77777777" w:rsidR="006421E2" w:rsidRDefault="006421E2" w:rsidP="006421E2">
      <w:r>
        <w:t>(3) Višinske razlike terena morajo biti izvedene kot zatravljene zemeljske brežine. Brežine morajo biti zasajene z zasaditvijo avtohtonih vrst trav, vzpenjavk, grmovnic in drevja. Kjer izvedba brežin ni možna, se za premoščanje višinskih razlik lahko gradijo betonski oporni zidovi, ki se intenzivno ozelenijo. Za premoščanje brežin je dovoljena gradnja stopnišč, kaskad (tribune ob športnih igriščih) ali drugačnih grajenih struktur, vgrajenih v teren.</w:t>
      </w:r>
    </w:p>
    <w:p w14:paraId="0FB06CAB" w14:textId="77777777" w:rsidR="006421E2" w:rsidRDefault="006421E2" w:rsidP="006421E2">
      <w:r>
        <w:t>(4) Po izvedbi zemeljskih del naj se razgaljene površine čim prej ozeleni z avtohtonimi vrstami ter se jih nato ustrezno vzdržuje, da se prepreči naselitev oziroma širjenje invazivnih vrst.</w:t>
      </w:r>
    </w:p>
    <w:p w14:paraId="4D1B9855" w14:textId="3C050C02" w:rsidR="006421E2" w:rsidRDefault="006421E2" w:rsidP="006421E2">
      <w:r>
        <w:t>(5) Če pri gradnji pride do odkritja potenci</w:t>
      </w:r>
      <w:r w:rsidR="00644E45">
        <w:t>alnih geoloških naravnih vredno</w:t>
      </w:r>
      <w:r>
        <w:t>t in podzemnih geomorfoloških naravnih vrednot, mora pravna ali fizična oseba, ki izvaja poseg ali dejavnost, začasno ustaviti dela, najdbo zaščititi in o najdbi nemudoma obvestiti organizacijo, pristojno za ohranjanje narave.</w:t>
      </w:r>
    </w:p>
    <w:p w14:paraId="0243F929" w14:textId="5D03FB6A" w:rsidR="006421E2" w:rsidRDefault="006421E2" w:rsidP="00F774FD">
      <w:pPr>
        <w:pStyle w:val="Naslov5"/>
      </w:pPr>
      <w:r>
        <w:t xml:space="preserve">35. člen </w:t>
      </w:r>
      <w:r w:rsidR="0094263E">
        <w:br/>
      </w:r>
      <w:r>
        <w:t>(varovanje vodnih virov)</w:t>
      </w:r>
    </w:p>
    <w:p w14:paraId="7998EE4C" w14:textId="77777777" w:rsidR="006421E2" w:rsidRDefault="006421E2" w:rsidP="006421E2">
      <w:r>
        <w:t>(1) Območje se ne nahaja v območju vodnih virov, poplav in ni plazovito. Potrebni so običajni zaščitni ukrepi. Z vidika upravljanja z vodami izvedba OPPN verjetno ne bo pomembneje vplivala na okolje.</w:t>
      </w:r>
    </w:p>
    <w:p w14:paraId="019CD7AB" w14:textId="77777777" w:rsidR="006421E2" w:rsidRDefault="006421E2" w:rsidP="006421E2">
      <w:r>
        <w:t>(2) Padavinske vode iz utrjenih površin in streh se zbirajo in morajo biti prek zadrževalnikov speljane v potok Trebušnica, ki poteka po južni strani Celjske ceste, na lokacijo za kanaliziranim delom potoka. Ponikanje meteornih vod se izvede le, kjer teren v naklonu ne dopušča priklopa na sistem odvajanja meteornih vod. Potek in sistem odvajanja meteornih vod je prikazan na grafičnem listu 2.5.1.</w:t>
      </w:r>
    </w:p>
    <w:p w14:paraId="1F4A8061" w14:textId="77777777" w:rsidR="006421E2" w:rsidRDefault="006421E2" w:rsidP="006421E2">
      <w:r>
        <w:t xml:space="preserve">(3) V primeru večjih posegov pod nivo utrjenega terena, </w:t>
      </w:r>
      <w:proofErr w:type="spellStart"/>
      <w:r>
        <w:t>oz</w:t>
      </w:r>
      <w:proofErr w:type="spellEnd"/>
      <w:r>
        <w:t xml:space="preserve"> večjega višinskega preoblikovanja obstoječega terena, je potrebno v fazi projektiranja DGD pripraviti preverbo hidrogeoloških razmer območja.</w:t>
      </w:r>
    </w:p>
    <w:p w14:paraId="13FBA73D" w14:textId="77777777" w:rsidR="006421E2" w:rsidRDefault="006421E2" w:rsidP="006421E2">
      <w:r>
        <w:t>(4) Vsi posegi, ki bi lahko trajno ali začasno vplivali na vodni režim ali stanje voda, se lahko izvedejo le na podlagi mnenja, ki ga v sklopu postopka za pridobitev gradbenega dovoljenja izda Direkcija RS za vode.</w:t>
      </w:r>
    </w:p>
    <w:p w14:paraId="417DCF91" w14:textId="77777777" w:rsidR="007574DA" w:rsidRDefault="007574DA" w:rsidP="006421E2"/>
    <w:p w14:paraId="58A024F3" w14:textId="77777777" w:rsidR="007574DA" w:rsidRDefault="007574DA" w:rsidP="006421E2"/>
    <w:p w14:paraId="7CFA26BA" w14:textId="17EB5FD5" w:rsidR="006421E2" w:rsidRDefault="006421E2" w:rsidP="00F774FD">
      <w:pPr>
        <w:pStyle w:val="Naslov5"/>
      </w:pPr>
      <w:r>
        <w:lastRenderedPageBreak/>
        <w:t>36. člen</w:t>
      </w:r>
      <w:r w:rsidR="0094263E">
        <w:br/>
      </w:r>
      <w:r>
        <w:t>(varstvo zraka)</w:t>
      </w:r>
    </w:p>
    <w:p w14:paraId="3062CFD2" w14:textId="77777777" w:rsidR="006421E2" w:rsidRDefault="006421E2" w:rsidP="006421E2">
      <w:r>
        <w:t>Pri posegih v prostor je potrebno upoštevati določila veljavnih predpisov s področja varstva zraka.</w:t>
      </w:r>
    </w:p>
    <w:p w14:paraId="5974CA64" w14:textId="44F54474" w:rsidR="006421E2" w:rsidRDefault="006421E2" w:rsidP="00F774FD">
      <w:pPr>
        <w:pStyle w:val="Naslov5"/>
      </w:pPr>
      <w:r>
        <w:t>37. člen</w:t>
      </w:r>
      <w:r w:rsidR="0094263E">
        <w:br/>
      </w:r>
      <w:r>
        <w:t>(varstvo pred čezmernim hrupom)</w:t>
      </w:r>
    </w:p>
    <w:p w14:paraId="43F08276" w14:textId="1EEDAA38" w:rsidR="006421E2" w:rsidRDefault="009A4B5C" w:rsidP="006421E2">
      <w:r>
        <w:t xml:space="preserve">(1) </w:t>
      </w:r>
      <w:r w:rsidR="006421E2">
        <w:t xml:space="preserve">Za območje obdelave OPPN (stanovanjske površine </w:t>
      </w:r>
      <w:proofErr w:type="spellStart"/>
      <w:r w:rsidR="006421E2">
        <w:t>SSa</w:t>
      </w:r>
      <w:proofErr w:type="spellEnd"/>
      <w:r w:rsidR="006421E2">
        <w:t>) velja II. stopnja varstva pred hrupom.</w:t>
      </w:r>
    </w:p>
    <w:p w14:paraId="04020D90" w14:textId="5AC054F6" w:rsidR="009A4B5C" w:rsidRDefault="009A4B5C" w:rsidP="006421E2">
      <w:r w:rsidRPr="00C0586E">
        <w:t xml:space="preserve">(2) Vse asfaltirane površine cestišč morajo biti izvedene z </w:t>
      </w:r>
      <w:proofErr w:type="spellStart"/>
      <w:r w:rsidRPr="00C0586E">
        <w:t>nizkohrupnim</w:t>
      </w:r>
      <w:proofErr w:type="spellEnd"/>
      <w:r w:rsidRPr="00C0586E">
        <w:t xml:space="preserve"> asfaltom.</w:t>
      </w:r>
    </w:p>
    <w:p w14:paraId="0EBED196" w14:textId="4F8DA347" w:rsidR="006421E2" w:rsidRDefault="006421E2" w:rsidP="00F774FD">
      <w:pPr>
        <w:pStyle w:val="Naslov5"/>
      </w:pPr>
      <w:r>
        <w:t xml:space="preserve">38. člen </w:t>
      </w:r>
      <w:r w:rsidR="0094263E">
        <w:br/>
      </w:r>
      <w:r>
        <w:t>(ravnanje z odpadki)</w:t>
      </w:r>
    </w:p>
    <w:p w14:paraId="40ED5AF1" w14:textId="080906F7" w:rsidR="00D96BB6" w:rsidRDefault="0002348D" w:rsidP="006421E2">
      <w:r w:rsidRPr="0002348D">
        <w:t xml:space="preserve">Na območju, ki ga ureja ta OPPN je predvidena izvedba podzemnih zbiralnic odpadkov. Predvidena sta dve zbirni mesti s podzemnimi kontejnerji za ločeno zbiranje odpadkov (embalaža, papir, steklo, </w:t>
      </w:r>
      <w:proofErr w:type="spellStart"/>
      <w:r w:rsidRPr="0002348D">
        <w:t>bio</w:t>
      </w:r>
      <w:proofErr w:type="spellEnd"/>
      <w:r w:rsidRPr="0002348D">
        <w:t xml:space="preserve"> in splošno). Pri vrtcu je ločen prostor za smeti s klasičnimi zabojniki na kolesih z dostopom s Kopališke ceste</w:t>
      </w:r>
      <w:r>
        <w:t>.</w:t>
      </w:r>
    </w:p>
    <w:p w14:paraId="6162849C" w14:textId="0C54C899" w:rsidR="006421E2" w:rsidRDefault="006421E2" w:rsidP="00F774FD">
      <w:pPr>
        <w:pStyle w:val="Naslov5"/>
      </w:pPr>
      <w:r>
        <w:t xml:space="preserve">39. člen </w:t>
      </w:r>
      <w:r w:rsidR="0094263E">
        <w:br/>
      </w:r>
      <w:r>
        <w:t>(varstvo tal)</w:t>
      </w:r>
    </w:p>
    <w:p w14:paraId="064E6248" w14:textId="77777777" w:rsidR="006421E2" w:rsidRDefault="006421E2" w:rsidP="006421E2">
      <w:r>
        <w:t>Rodovitni del prsti, ki bo odstranjen med gradnjo, je potrebno ustrezno deponirati ter uporabiti za ureditev zelenic ter ostalih zelenih površin. Rodovitni del prsti se lahko uporabi tudi za ureditve dela zelenih površin.</w:t>
      </w:r>
    </w:p>
    <w:p w14:paraId="62E6ECCE" w14:textId="77777777" w:rsidR="007574DA" w:rsidRDefault="007574DA" w:rsidP="006421E2"/>
    <w:p w14:paraId="513DD04A" w14:textId="4BD337C6" w:rsidR="00644E45" w:rsidRPr="00644E45" w:rsidRDefault="00644E45" w:rsidP="00363BA4">
      <w:pPr>
        <w:pStyle w:val="Naslov2"/>
        <w:numPr>
          <w:ilvl w:val="0"/>
          <w:numId w:val="39"/>
        </w:numPr>
      </w:pPr>
      <w:r w:rsidRPr="00644E45">
        <w:t>NAČIN, VRSTA IN NAMEN PRENOVE NASELJA</w:t>
      </w:r>
    </w:p>
    <w:p w14:paraId="04A30255" w14:textId="2AA0CDC8" w:rsidR="00644E45" w:rsidRPr="008170B9" w:rsidRDefault="00644E45" w:rsidP="00644E45">
      <w:pPr>
        <w:pStyle w:val="Naslov2"/>
        <w:keepLines w:val="0"/>
        <w:numPr>
          <w:ilvl w:val="0"/>
          <w:numId w:val="37"/>
        </w:numPr>
        <w:spacing w:before="240" w:after="60" w:line="240" w:lineRule="auto"/>
        <w:jc w:val="left"/>
        <w:rPr>
          <w:rFonts w:asciiTheme="minorHAnsi" w:hAnsiTheme="minorHAnsi"/>
          <w:sz w:val="22"/>
          <w:szCs w:val="22"/>
        </w:rPr>
      </w:pPr>
      <w:r w:rsidRPr="00644E45">
        <w:rPr>
          <w:rFonts w:asciiTheme="minorHAnsi" w:hAnsiTheme="minorHAnsi"/>
          <w:sz w:val="22"/>
          <w:szCs w:val="22"/>
        </w:rPr>
        <w:t>člen</w:t>
      </w:r>
    </w:p>
    <w:p w14:paraId="6034671B" w14:textId="488A8195" w:rsidR="006421E2" w:rsidRDefault="00644E45" w:rsidP="00D96BB6">
      <w:pPr>
        <w:spacing w:before="120" w:after="0" w:line="240" w:lineRule="auto"/>
        <w:jc w:val="left"/>
      </w:pPr>
      <w:r w:rsidRPr="00565BC7">
        <w:t>Na območju ni obstoječega naselja</w:t>
      </w:r>
      <w:r w:rsidR="00835FC3">
        <w:t>.</w:t>
      </w:r>
    </w:p>
    <w:p w14:paraId="27BFD9F2" w14:textId="77777777" w:rsidR="00D96BB6" w:rsidRDefault="00D96BB6" w:rsidP="00D96BB6">
      <w:pPr>
        <w:spacing w:before="120" w:after="0" w:line="240" w:lineRule="auto"/>
        <w:jc w:val="left"/>
      </w:pPr>
    </w:p>
    <w:p w14:paraId="66278B61" w14:textId="75734979" w:rsidR="006421E2" w:rsidRDefault="006421E2" w:rsidP="00363BA4">
      <w:pPr>
        <w:pStyle w:val="Naslov2"/>
        <w:numPr>
          <w:ilvl w:val="0"/>
          <w:numId w:val="39"/>
        </w:numPr>
      </w:pPr>
      <w:r>
        <w:t>REŠITVE IN UKREPI ZA OBRAMBO TER VARSTVO PRED NARAVNIMI IN DRUGIMI NESREČAMI, VKLJUČNO  Z VARSTVOM</w:t>
      </w:r>
      <w:r w:rsidR="00F774FD">
        <w:t xml:space="preserve"> </w:t>
      </w:r>
      <w:r>
        <w:t>PRED POŽAROM</w:t>
      </w:r>
    </w:p>
    <w:p w14:paraId="677EF450" w14:textId="32C9E80C" w:rsidR="006421E2" w:rsidRDefault="006421E2" w:rsidP="00F774FD">
      <w:pPr>
        <w:pStyle w:val="Naslov5"/>
      </w:pPr>
      <w:r>
        <w:t>4</w:t>
      </w:r>
      <w:r w:rsidR="00644E45">
        <w:t>1</w:t>
      </w:r>
      <w:r>
        <w:t xml:space="preserve">. člen </w:t>
      </w:r>
      <w:r w:rsidR="0094263E">
        <w:br/>
      </w:r>
      <w:r>
        <w:t>(erozijska nevarnost)</w:t>
      </w:r>
    </w:p>
    <w:p w14:paraId="2C3DBC6B" w14:textId="77777777" w:rsidR="006421E2" w:rsidRDefault="006421E2" w:rsidP="006421E2">
      <w:r>
        <w:t>Območje OPPN se ne nahaja na erozijskem območju, v območju vodnih virov, poplav in ni plazovito. Potrebni so običajni zaščitni ukrepi.</w:t>
      </w:r>
    </w:p>
    <w:p w14:paraId="234C3D0D" w14:textId="41A0BE93" w:rsidR="006421E2" w:rsidRDefault="00644E45" w:rsidP="00F774FD">
      <w:pPr>
        <w:pStyle w:val="Naslov5"/>
      </w:pPr>
      <w:r>
        <w:t>42</w:t>
      </w:r>
      <w:r w:rsidR="006421E2">
        <w:t xml:space="preserve">. člen </w:t>
      </w:r>
      <w:r w:rsidR="0094263E">
        <w:br/>
      </w:r>
      <w:r w:rsidR="006421E2">
        <w:t>(potresna nevarnost)</w:t>
      </w:r>
    </w:p>
    <w:p w14:paraId="1FD2BEFC" w14:textId="77777777" w:rsidR="006421E2" w:rsidRDefault="006421E2" w:rsidP="006421E2">
      <w:r>
        <w:t>Pri projektiranju stavb je treba predvideti ustrezne ukrepe za potresno varnost in ustrezne tehnične rešitve gradnje. Upoštevati je potrebno projektni pospešek tal, ki je 0,150 g.</w:t>
      </w:r>
    </w:p>
    <w:p w14:paraId="700B728F" w14:textId="6D755CC7" w:rsidR="006421E2" w:rsidRDefault="00644E45" w:rsidP="00F774FD">
      <w:pPr>
        <w:pStyle w:val="Naslov5"/>
      </w:pPr>
      <w:r>
        <w:lastRenderedPageBreak/>
        <w:t>43</w:t>
      </w:r>
      <w:r w:rsidR="006421E2">
        <w:t xml:space="preserve">. člen </w:t>
      </w:r>
      <w:r w:rsidR="0094263E">
        <w:br/>
      </w:r>
      <w:r w:rsidR="006421E2">
        <w:t>(varstvo pred požarom)</w:t>
      </w:r>
    </w:p>
    <w:p w14:paraId="098B6A79" w14:textId="77777777" w:rsidR="006421E2" w:rsidRDefault="006421E2" w:rsidP="006421E2">
      <w:r>
        <w:t>(1) Za zaščito pred požarom je v fazi projektiranja treba zagotoviti:</w:t>
      </w:r>
    </w:p>
    <w:p w14:paraId="0A81C7AD" w14:textId="46E25592" w:rsidR="006421E2" w:rsidRDefault="0057084B" w:rsidP="00F774FD">
      <w:pPr>
        <w:pStyle w:val="Odstavekseznama"/>
        <w:numPr>
          <w:ilvl w:val="0"/>
          <w:numId w:val="17"/>
        </w:numPr>
      </w:pPr>
      <w:r>
        <w:t>p</w:t>
      </w:r>
      <w:r w:rsidR="006421E2">
        <w:t>reprečitev širjenja požara med objekti - odmike med objekti in od meje parcel oziroma ustrezno požarno ločitev objektov</w:t>
      </w:r>
      <w:r>
        <w:t>,</w:t>
      </w:r>
    </w:p>
    <w:p w14:paraId="2FD5E1BC" w14:textId="5A79D121" w:rsidR="006421E2" w:rsidRDefault="0057084B" w:rsidP="00F774FD">
      <w:pPr>
        <w:pStyle w:val="Odstavekseznama"/>
        <w:numPr>
          <w:ilvl w:val="0"/>
          <w:numId w:val="17"/>
        </w:numPr>
      </w:pPr>
      <w:r>
        <w:t>z</w:t>
      </w:r>
      <w:r w:rsidR="006421E2">
        <w:t>aščito pred požarom v objektih, požarno odpornost objektov z odzivom na ogenj vgrajenih elementov v objekte</w:t>
      </w:r>
      <w:r>
        <w:t>,</w:t>
      </w:r>
    </w:p>
    <w:p w14:paraId="3B41B161" w14:textId="7C1F158A" w:rsidR="006421E2" w:rsidRDefault="0057084B" w:rsidP="00F774FD">
      <w:pPr>
        <w:pStyle w:val="Odstavekseznama"/>
        <w:numPr>
          <w:ilvl w:val="0"/>
          <w:numId w:val="17"/>
        </w:numPr>
      </w:pPr>
      <w:r>
        <w:t>z</w:t>
      </w:r>
      <w:r w:rsidR="006421E2">
        <w:t>agotavljanje hitre in varne evakuacije - pogoje za varen umik ljudi in premoženja,</w:t>
      </w:r>
    </w:p>
    <w:p w14:paraId="623EA609" w14:textId="0E53E939" w:rsidR="006421E2" w:rsidRDefault="0057084B" w:rsidP="00F774FD">
      <w:pPr>
        <w:pStyle w:val="Odstavekseznama"/>
        <w:numPr>
          <w:ilvl w:val="0"/>
          <w:numId w:val="17"/>
        </w:numPr>
      </w:pPr>
      <w:r>
        <w:t>u</w:t>
      </w:r>
      <w:r w:rsidR="006421E2">
        <w:t>krepe pri načrtovanju napeljav in naprav v objektih</w:t>
      </w:r>
      <w:r>
        <w:t>,</w:t>
      </w:r>
    </w:p>
    <w:p w14:paraId="18749245" w14:textId="3C01F5DF" w:rsidR="006421E2" w:rsidRDefault="0057084B" w:rsidP="00F774FD">
      <w:pPr>
        <w:pStyle w:val="Odstavekseznama"/>
        <w:numPr>
          <w:ilvl w:val="0"/>
          <w:numId w:val="17"/>
        </w:numPr>
      </w:pPr>
      <w:r>
        <w:t>n</w:t>
      </w:r>
      <w:r w:rsidR="006421E2">
        <w:t>ačrtovanje neoviranih dovozov in dostopov za intervencijo in delovne površine za intervencijska vozila</w:t>
      </w:r>
      <w:r>
        <w:t>,</w:t>
      </w:r>
    </w:p>
    <w:p w14:paraId="4B1C233A" w14:textId="34C91EFF" w:rsidR="006421E2" w:rsidRDefault="0057084B" w:rsidP="00F774FD">
      <w:pPr>
        <w:pStyle w:val="Odstavekseznama"/>
        <w:numPr>
          <w:ilvl w:val="0"/>
          <w:numId w:val="17"/>
        </w:numPr>
      </w:pPr>
      <w:r>
        <w:t>p</w:t>
      </w:r>
      <w:r w:rsidR="006421E2">
        <w:t>redvideti vire za zadostno oskrbo z vodo za gašenje – javno vodovodno omrežje s hidranti na razdalji do 60m od delovnih površin pri stavbah.</w:t>
      </w:r>
    </w:p>
    <w:p w14:paraId="36C4A20F" w14:textId="57631795" w:rsidR="006421E2" w:rsidRDefault="00644E45" w:rsidP="00F774FD">
      <w:pPr>
        <w:pStyle w:val="Naslov5"/>
      </w:pPr>
      <w:r>
        <w:t>44</w:t>
      </w:r>
      <w:r w:rsidR="006421E2">
        <w:t>. člen</w:t>
      </w:r>
      <w:r w:rsidR="0094263E">
        <w:br/>
      </w:r>
      <w:r w:rsidR="006421E2">
        <w:t>(</w:t>
      </w:r>
      <w:proofErr w:type="spellStart"/>
      <w:r w:rsidR="006421E2">
        <w:t>zaklanjanje</w:t>
      </w:r>
      <w:proofErr w:type="spellEnd"/>
      <w:r w:rsidR="006421E2">
        <w:t>)</w:t>
      </w:r>
    </w:p>
    <w:p w14:paraId="35365E5B" w14:textId="77777777" w:rsidR="006421E2" w:rsidRDefault="006421E2" w:rsidP="006421E2">
      <w:r>
        <w:t>(1) V sklopu stavbe vrtca je potrebno načrtovati zaklonišče za potrebe vrtca.</w:t>
      </w:r>
    </w:p>
    <w:p w14:paraId="6C86232B" w14:textId="77777777" w:rsidR="006421E2" w:rsidRDefault="006421E2" w:rsidP="006421E2">
      <w:r>
        <w:t>(2) V celotnem območju OPPN je potrebna na vseh stavbah ojačitev prve plošče.</w:t>
      </w:r>
    </w:p>
    <w:p w14:paraId="341F6641" w14:textId="77777777" w:rsidR="007574DA" w:rsidRDefault="007574DA" w:rsidP="006421E2"/>
    <w:p w14:paraId="4BEB52E6" w14:textId="7BB506A4" w:rsidR="006421E2" w:rsidRDefault="006421E2" w:rsidP="00363BA4">
      <w:pPr>
        <w:pStyle w:val="Naslov2"/>
        <w:numPr>
          <w:ilvl w:val="0"/>
          <w:numId w:val="39"/>
        </w:numPr>
      </w:pPr>
      <w:r>
        <w:t>ETAPNOST IZVEDBE PROSTORSKE UREDITVE</w:t>
      </w:r>
    </w:p>
    <w:p w14:paraId="67699808" w14:textId="4F604930" w:rsidR="006421E2" w:rsidRDefault="00644E45" w:rsidP="00F774FD">
      <w:pPr>
        <w:pStyle w:val="Naslov5"/>
      </w:pPr>
      <w:r>
        <w:t>45</w:t>
      </w:r>
      <w:r w:rsidR="006421E2">
        <w:t>. člen</w:t>
      </w:r>
      <w:r w:rsidR="0094263E">
        <w:br/>
      </w:r>
      <w:r w:rsidR="006421E2">
        <w:t>(etapnost izvedbe prostorske ureditve)</w:t>
      </w:r>
    </w:p>
    <w:p w14:paraId="173A01E2" w14:textId="498A88BC" w:rsidR="006421E2" w:rsidRDefault="006421E2" w:rsidP="006421E2">
      <w:r>
        <w:t>(1) Projektna dokumentacija za izgradnjo naselja Zlati grič se glede na enote urejanja izdela po enotn</w:t>
      </w:r>
      <w:r w:rsidR="00644E45">
        <w:t>ih</w:t>
      </w:r>
      <w:r>
        <w:t xml:space="preserve"> projekt</w:t>
      </w:r>
      <w:r w:rsidR="00644E45">
        <w:t xml:space="preserve">ih </w:t>
      </w:r>
      <w:r>
        <w:t xml:space="preserve">za gradnjo in se po </w:t>
      </w:r>
      <w:proofErr w:type="spellStart"/>
      <w:r>
        <w:t>faznosti</w:t>
      </w:r>
      <w:proofErr w:type="spellEnd"/>
      <w:r>
        <w:t xml:space="preserve"> lahko deli v:</w:t>
      </w:r>
    </w:p>
    <w:p w14:paraId="3748027C" w14:textId="650ACB1B" w:rsidR="006421E2" w:rsidRDefault="0057084B" w:rsidP="00F774FD">
      <w:pPr>
        <w:pStyle w:val="Odstavekseznama"/>
        <w:numPr>
          <w:ilvl w:val="0"/>
          <w:numId w:val="17"/>
        </w:numPr>
      </w:pPr>
      <w:r>
        <w:t>p</w:t>
      </w:r>
      <w:r w:rsidR="006421E2">
        <w:t>rojektna dokumentacija glavne napajalne ceste A in ceste za mešano uporabo B, projekt za izgradnjo gospodarske javne infrastrukture</w:t>
      </w:r>
      <w:r>
        <w:t>,</w:t>
      </w:r>
    </w:p>
    <w:p w14:paraId="60941BFF" w14:textId="7BF8DC71" w:rsidR="006421E2" w:rsidRDefault="0057084B" w:rsidP="00F774FD">
      <w:pPr>
        <w:pStyle w:val="Odstavekseznama"/>
        <w:numPr>
          <w:ilvl w:val="0"/>
          <w:numId w:val="17"/>
        </w:numPr>
      </w:pPr>
      <w:r>
        <w:t>p</w:t>
      </w:r>
      <w:r w:rsidR="006421E2">
        <w:t>rojektna dokumentacije prostorskih enot PE-1 in PE-5</w:t>
      </w:r>
      <w:r>
        <w:t>,</w:t>
      </w:r>
    </w:p>
    <w:p w14:paraId="2D02F462" w14:textId="4DA69AB3" w:rsidR="006421E2" w:rsidRDefault="0057084B" w:rsidP="00F774FD">
      <w:pPr>
        <w:pStyle w:val="Odstavekseznama"/>
        <w:numPr>
          <w:ilvl w:val="0"/>
          <w:numId w:val="17"/>
        </w:numPr>
      </w:pPr>
      <w:r>
        <w:t>p</w:t>
      </w:r>
      <w:r w:rsidR="006421E2">
        <w:t>rojektna dokumentacije prostorske enote PE-2</w:t>
      </w:r>
      <w:r>
        <w:t>,</w:t>
      </w:r>
    </w:p>
    <w:p w14:paraId="656618E9" w14:textId="5D0C6964" w:rsidR="006421E2" w:rsidRDefault="0057084B" w:rsidP="00F774FD">
      <w:pPr>
        <w:pStyle w:val="Odstavekseznama"/>
        <w:numPr>
          <w:ilvl w:val="0"/>
          <w:numId w:val="17"/>
        </w:numPr>
      </w:pPr>
      <w:r>
        <w:t>p</w:t>
      </w:r>
      <w:r w:rsidR="006421E2">
        <w:t>rojektna dokumentacije prostorske enote PE-3</w:t>
      </w:r>
      <w:r>
        <w:t>,</w:t>
      </w:r>
    </w:p>
    <w:p w14:paraId="18D67D29" w14:textId="316516B1" w:rsidR="006421E2" w:rsidRDefault="0057084B" w:rsidP="00F774FD">
      <w:pPr>
        <w:pStyle w:val="Odstavekseznama"/>
        <w:numPr>
          <w:ilvl w:val="0"/>
          <w:numId w:val="17"/>
        </w:numPr>
      </w:pPr>
      <w:r>
        <w:t>p</w:t>
      </w:r>
      <w:r w:rsidR="006421E2">
        <w:t>rojektna dokumentacije prostorske enote PE-4</w:t>
      </w:r>
      <w:r>
        <w:t>.</w:t>
      </w:r>
    </w:p>
    <w:p w14:paraId="5D218F3F" w14:textId="6BF2018E" w:rsidR="006421E2" w:rsidRDefault="006421E2" w:rsidP="006421E2">
      <w:r>
        <w:t>(2) Pred začetkom gradnje ali vzporedno z gradnjo objektov je potrebno izvesti komunalno infrastrukturo za potrebe predvidenih objektov za vsako posamezno funkcionalno enoto.</w:t>
      </w:r>
    </w:p>
    <w:p w14:paraId="5CB325FE" w14:textId="3E328B9D" w:rsidR="006421E2" w:rsidRDefault="006421E2" w:rsidP="006421E2">
      <w:r>
        <w:t xml:space="preserve">(3) Predvideni objekti se lahko gradijo po sklopih AaJ1, BbJ2, </w:t>
      </w:r>
      <w:proofErr w:type="spellStart"/>
      <w:r>
        <w:t>Cc</w:t>
      </w:r>
      <w:proofErr w:type="spellEnd"/>
      <w:r>
        <w:t xml:space="preserve">, </w:t>
      </w:r>
      <w:proofErr w:type="spellStart"/>
      <w:r>
        <w:t>Dd</w:t>
      </w:r>
      <w:proofErr w:type="spellEnd"/>
      <w:r>
        <w:t xml:space="preserve">, E, F, G, Te, V. </w:t>
      </w:r>
      <w:r w:rsidR="00F774FD">
        <w:t xml:space="preserve"> </w:t>
      </w:r>
      <w:proofErr w:type="spellStart"/>
      <w:r>
        <w:t>Faznost</w:t>
      </w:r>
      <w:proofErr w:type="spellEnd"/>
      <w:r>
        <w:t xml:space="preserve"> gradnje skupin objektov je neodvisna ena od druge.</w:t>
      </w:r>
    </w:p>
    <w:p w14:paraId="34AF11E5" w14:textId="77777777" w:rsidR="006421E2" w:rsidRDefault="006421E2" w:rsidP="006421E2">
      <w:r>
        <w:t>(4) Ureditev okolice (zelene in skupne površine) se izvede po končani gradnji posameznih sklopov objektov. Ureditev rekreacijskih površin v PE5 se izvede neodvisno od ureditev v ostalih sklopih, vendar ne kasneje kot z zadnjo ureditvijo v PE1.</w:t>
      </w:r>
    </w:p>
    <w:p w14:paraId="104BD72D" w14:textId="77777777" w:rsidR="00D96BB6" w:rsidRDefault="00D96BB6" w:rsidP="006421E2"/>
    <w:p w14:paraId="3A200E69" w14:textId="6ACD8F06" w:rsidR="006421E2" w:rsidRDefault="006421E2" w:rsidP="00363BA4">
      <w:pPr>
        <w:pStyle w:val="Naslov2"/>
        <w:numPr>
          <w:ilvl w:val="0"/>
          <w:numId w:val="39"/>
        </w:numPr>
      </w:pPr>
      <w:r>
        <w:lastRenderedPageBreak/>
        <w:t>VELIKOST DOPUSTNIH ODSTOPANJ OD FUNKCIONALNIH, OBLIKOVALSKIH IN TEHNIČNIH REŠITEV</w:t>
      </w:r>
    </w:p>
    <w:p w14:paraId="6996DA6F" w14:textId="4066A28A" w:rsidR="006421E2" w:rsidRDefault="00644E45" w:rsidP="00F774FD">
      <w:pPr>
        <w:pStyle w:val="Naslov5"/>
      </w:pPr>
      <w:r>
        <w:t>46</w:t>
      </w:r>
      <w:r w:rsidR="006421E2">
        <w:t>. člen</w:t>
      </w:r>
      <w:r w:rsidR="0094263E">
        <w:br/>
      </w:r>
      <w:r w:rsidR="006421E2">
        <w:t>(velikost dopustnih odstopanj od funkcionalnih, oblikovalskih in tehničnih rešitev)</w:t>
      </w:r>
    </w:p>
    <w:p w14:paraId="2EC86639" w14:textId="3A562B65" w:rsidR="006421E2" w:rsidRDefault="006421E2" w:rsidP="006421E2">
      <w:r>
        <w:t xml:space="preserve">(1) Novogradnje je dovoljeno graditi znotraj tlorisnih </w:t>
      </w:r>
      <w:proofErr w:type="spellStart"/>
      <w:r>
        <w:t>gabaritnih</w:t>
      </w:r>
      <w:proofErr w:type="spellEnd"/>
      <w:r>
        <w:t xml:space="preserve"> mer označenih na </w:t>
      </w:r>
      <w:r w:rsidR="00F774FD">
        <w:t>karti</w:t>
      </w:r>
      <w:r>
        <w:t xml:space="preserve"> št.</w:t>
      </w:r>
      <w:r w:rsidR="00F774FD">
        <w:t xml:space="preserve"> </w:t>
      </w:r>
      <w:r>
        <w:t>2.8.2</w:t>
      </w:r>
      <w:r w:rsidR="00F774FD">
        <w:t>.</w:t>
      </w:r>
    </w:p>
    <w:p w14:paraId="639F61FC" w14:textId="77777777" w:rsidR="006421E2" w:rsidRDefault="006421E2" w:rsidP="006421E2">
      <w:r>
        <w:t>(2) Dopustna odstopanja so:</w:t>
      </w:r>
    </w:p>
    <w:p w14:paraId="747EDD88" w14:textId="7A0EA5D2" w:rsidR="006421E2" w:rsidRDefault="006421E2" w:rsidP="00CA3ED0">
      <w:pPr>
        <w:pStyle w:val="Odstavekseznama"/>
        <w:numPr>
          <w:ilvl w:val="0"/>
          <w:numId w:val="38"/>
        </w:numPr>
      </w:pPr>
      <w:r>
        <w:t>tlorisno splošno ± 0</w:t>
      </w:r>
      <w:r w:rsidR="00644E45">
        <w:t>,</w:t>
      </w:r>
      <w:r>
        <w:t>50 m (če za posamezen objekt ni določena večja toleranca z gradbeno mejo)</w:t>
      </w:r>
      <w:r w:rsidR="0057084B">
        <w:t>,</w:t>
      </w:r>
    </w:p>
    <w:p w14:paraId="42059435" w14:textId="7C292E59" w:rsidR="006421E2" w:rsidRDefault="00644E45" w:rsidP="00F774FD">
      <w:pPr>
        <w:pStyle w:val="Odstavekseznama"/>
        <w:numPr>
          <w:ilvl w:val="0"/>
          <w:numId w:val="17"/>
        </w:numPr>
      </w:pPr>
      <w:r>
        <w:t>višinsko – kota pritličja ± 0,</w:t>
      </w:r>
      <w:r w:rsidR="006421E2">
        <w:t>00 za ± 0</w:t>
      </w:r>
      <w:r>
        <w:t>,</w:t>
      </w:r>
      <w:r w:rsidR="006421E2">
        <w:t>50 m, vezano na višinske kote cest</w:t>
      </w:r>
      <w:r w:rsidR="0057084B">
        <w:t>,</w:t>
      </w:r>
    </w:p>
    <w:p w14:paraId="6B137B03" w14:textId="30989D3F" w:rsidR="006421E2" w:rsidRDefault="006421E2" w:rsidP="00F774FD">
      <w:pPr>
        <w:pStyle w:val="Odstavekseznama"/>
        <w:numPr>
          <w:ilvl w:val="0"/>
          <w:numId w:val="17"/>
        </w:numPr>
      </w:pPr>
      <w:r>
        <w:t>višinske kote cest se določijo pri nadaljnjem projekti</w:t>
      </w:r>
      <w:r w:rsidR="00644E45">
        <w:t>ranju in lahko odstopajo za ± 0,</w:t>
      </w:r>
      <w:r>
        <w:t>50 m</w:t>
      </w:r>
      <w:r w:rsidR="0057084B">
        <w:t>,</w:t>
      </w:r>
    </w:p>
    <w:p w14:paraId="6563000C" w14:textId="22079195" w:rsidR="006421E2" w:rsidRDefault="006421E2" w:rsidP="00F774FD">
      <w:pPr>
        <w:pStyle w:val="Odstavekseznama"/>
        <w:numPr>
          <w:ilvl w:val="0"/>
          <w:numId w:val="17"/>
        </w:numPr>
      </w:pPr>
      <w:r>
        <w:t>višinsko – ma</w:t>
      </w:r>
      <w:r w:rsidR="00644E45">
        <w:t>ksimalna višina objektov za ± 0,</w:t>
      </w:r>
      <w:r>
        <w:t>50 m</w:t>
      </w:r>
      <w:r w:rsidR="0057084B">
        <w:t>,</w:t>
      </w:r>
    </w:p>
    <w:p w14:paraId="57D294B7" w14:textId="78F7BFFB" w:rsidR="00ED4D58" w:rsidRDefault="00ED4D58" w:rsidP="00ED4D58">
      <w:pPr>
        <w:pStyle w:val="Odstavekseznama"/>
        <w:numPr>
          <w:ilvl w:val="0"/>
          <w:numId w:val="17"/>
        </w:numPr>
      </w:pPr>
      <w:r>
        <w:t>število stanovanj lahko okvirno odstopa za 10% glede na določila odloka. Za odstopanje izven 10% je potrebno pridobiti soglasje MO Velenje.</w:t>
      </w:r>
    </w:p>
    <w:p w14:paraId="050A2630" w14:textId="0AD68127" w:rsidR="006421E2" w:rsidRDefault="0057084B" w:rsidP="00F774FD">
      <w:pPr>
        <w:pStyle w:val="Odstavekseznama"/>
        <w:numPr>
          <w:ilvl w:val="0"/>
          <w:numId w:val="17"/>
        </w:numPr>
      </w:pPr>
      <w:r>
        <w:t>m</w:t>
      </w:r>
      <w:r w:rsidR="006421E2">
        <w:t>aksimalne bruto površine, zazidalne površine in zunanje dimenzije objektov lahko odstopajo za</w:t>
      </w:r>
      <w:r w:rsidR="00F774FD">
        <w:t xml:space="preserve"> </w:t>
      </w:r>
      <w:r w:rsidR="00644E45">
        <w:t xml:space="preserve">± 10% </w:t>
      </w:r>
      <w:r w:rsidR="006421E2">
        <w:t>glede na določila OPPN</w:t>
      </w:r>
      <w:r>
        <w:t>,</w:t>
      </w:r>
    </w:p>
    <w:p w14:paraId="7167A3B3" w14:textId="328C7007" w:rsidR="006421E2" w:rsidRDefault="0057084B" w:rsidP="00F774FD">
      <w:pPr>
        <w:pStyle w:val="Odstavekseznama"/>
        <w:numPr>
          <w:ilvl w:val="0"/>
          <w:numId w:val="17"/>
        </w:numPr>
      </w:pPr>
      <w:r>
        <w:t>o</w:t>
      </w:r>
      <w:r w:rsidR="006421E2">
        <w:t>dstopanja velikosti gradbenih parcel so dopustna s soglasjem M</w:t>
      </w:r>
      <w:r w:rsidR="009A085F">
        <w:t>O</w:t>
      </w:r>
      <w:r w:rsidR="006421E2">
        <w:t xml:space="preserve"> Velenje.</w:t>
      </w:r>
    </w:p>
    <w:p w14:paraId="6AE72A1B" w14:textId="154A2EB2" w:rsidR="00374677" w:rsidRDefault="006421E2" w:rsidP="006421E2">
      <w:r>
        <w:t xml:space="preserve">(3) Pri realizaciji OPPN so dopustna odstopanja za objekte, če so pri nadaljnjem podrobnejšem proučevanju pridobljene rešitve, ki so primernejše s tehničnega, oblikovnega ali okoljevarstvenega vidika oziroma če omogočajo boljše funkcioniranje celotnega območja. Rešitve ne smejo poslabšati prostorskih, topografskih in </w:t>
      </w:r>
      <w:proofErr w:type="spellStart"/>
      <w:r>
        <w:t>okoljskih</w:t>
      </w:r>
      <w:proofErr w:type="spellEnd"/>
      <w:r>
        <w:t xml:space="preserve"> razmer ter zasnove urbanistične rešitve.</w:t>
      </w:r>
    </w:p>
    <w:p w14:paraId="5DF527B8" w14:textId="023AE5BA" w:rsidR="006421E2" w:rsidRDefault="006421E2" w:rsidP="006421E2">
      <w:r>
        <w:t xml:space="preserve">(4) V </w:t>
      </w:r>
      <w:r w:rsidR="00F774FD">
        <w:t>»</w:t>
      </w:r>
      <w:r>
        <w:t>PE1</w:t>
      </w:r>
      <w:r w:rsidR="00F774FD">
        <w:t xml:space="preserve"> - </w:t>
      </w:r>
      <w:r>
        <w:t>verižne hiše</w:t>
      </w:r>
      <w:r w:rsidR="00F774FD">
        <w:t>«</w:t>
      </w:r>
      <w:r>
        <w:t xml:space="preserve"> je možno načrtovanje objektov do roba gradbene parcele. Rastri posameznih lamel se lahko spremenijo na način, da se gabariti posameznih nizov podaljšajo d</w:t>
      </w:r>
      <w:r w:rsidR="002866E1">
        <w:t>o</w:t>
      </w:r>
      <w:r>
        <w:t xml:space="preserve"> mej gradbenih parcel. </w:t>
      </w:r>
      <w:r w:rsidR="00F774FD">
        <w:t xml:space="preserve">Število posameznih lamel se lahko </w:t>
      </w:r>
      <w:r>
        <w:t xml:space="preserve">spremeni, </w:t>
      </w:r>
      <w:r w:rsidR="00F774FD">
        <w:t>če</w:t>
      </w:r>
      <w:r>
        <w:t xml:space="preserve"> število stanovanjskih enot ne presega kapacitet predvidenih parkirišč.</w:t>
      </w:r>
    </w:p>
    <w:p w14:paraId="3F70E6E7" w14:textId="75A2C715" w:rsidR="00A4596C" w:rsidRPr="00B505F5" w:rsidRDefault="00A4596C" w:rsidP="00B505F5">
      <w:r w:rsidRPr="00B505F5">
        <w:t>(5) Oblikovanje in programske zahteve vrtca so lahko drugačne od v tem OPPN-ju predvidenega. Nove rešitve morajo biti skladne s splošnimi zahtevami OPPN. Za odstopanja je potrebno pridobiti soglasje MO Velenje.</w:t>
      </w:r>
    </w:p>
    <w:p w14:paraId="59A0341E" w14:textId="5F8D96B3" w:rsidR="006421E2" w:rsidRDefault="006421E2" w:rsidP="00F774FD">
      <w:r>
        <w:t>(</w:t>
      </w:r>
      <w:r w:rsidR="002866E1">
        <w:t>6</w:t>
      </w:r>
      <w:r>
        <w:t>) Prometne, komunalne in energetske ureditve</w:t>
      </w:r>
      <w:r w:rsidR="00F774FD">
        <w:t xml:space="preserve"> lahko odstopajo</w:t>
      </w:r>
      <w:r>
        <w:t xml:space="preserve"> od </w:t>
      </w:r>
      <w:r w:rsidR="00F774FD">
        <w:t xml:space="preserve">načrtovanega </w:t>
      </w:r>
      <w:r>
        <w:t xml:space="preserve">poteka tras, površin, objektov, naprav in priključkov posamezne prometne, komunalne, energetske in telekomunikacijske infrastrukture, če so pri nadaljnjem podrobnejšem proučevanju pridobljene rešitve, ki so primernejše s tehničnega ali okoljevarstvenega vidika oziroma omogočajo boljšo prometno funkcioniranje in dostopnost celotnega območja načrta, </w:t>
      </w:r>
      <w:r w:rsidR="00F774FD">
        <w:t>ob tem pa ne poslabšujejo</w:t>
      </w:r>
      <w:r>
        <w:t xml:space="preserve"> prostorskih in </w:t>
      </w:r>
      <w:proofErr w:type="spellStart"/>
      <w:r>
        <w:t>okoljskih</w:t>
      </w:r>
      <w:proofErr w:type="spellEnd"/>
      <w:r>
        <w:t xml:space="preserve"> razmer.</w:t>
      </w:r>
    </w:p>
    <w:p w14:paraId="754E2958" w14:textId="5835A836" w:rsidR="006421E2" w:rsidRDefault="006421E2" w:rsidP="006421E2">
      <w:r>
        <w:t>(</w:t>
      </w:r>
      <w:r w:rsidR="002866E1">
        <w:t>7</w:t>
      </w:r>
      <w:r>
        <w:t>) Odstopanja od rešitev določenih s tem odlokom ne smejo biti v nasprotju z javnim interesom.</w:t>
      </w:r>
    </w:p>
    <w:p w14:paraId="3D6DFE51" w14:textId="44D10D5D" w:rsidR="006421E2" w:rsidRDefault="006421E2" w:rsidP="006421E2">
      <w:r>
        <w:t>(</w:t>
      </w:r>
      <w:r w:rsidR="002866E1">
        <w:t>8</w:t>
      </w:r>
      <w:r>
        <w:t>) Z</w:t>
      </w:r>
      <w:r w:rsidR="009A085F">
        <w:t>a vsa drugačna dopustna odstopanja iz tega člena odloka si mora projektant oz. investitor na dokumentacijo za pridobitev gradbenega dovoljenja pridobiti soglasje MO Velenje.</w:t>
      </w:r>
      <w:r>
        <w:t xml:space="preserve"> </w:t>
      </w:r>
    </w:p>
    <w:p w14:paraId="62AC5F3F" w14:textId="0731E7F3" w:rsidR="006421E2" w:rsidRDefault="00644E45" w:rsidP="00E94F7C">
      <w:pPr>
        <w:pStyle w:val="Naslov5"/>
      </w:pPr>
      <w:r>
        <w:lastRenderedPageBreak/>
        <w:t>47</w:t>
      </w:r>
      <w:r w:rsidR="006421E2">
        <w:t>. člen</w:t>
      </w:r>
      <w:r w:rsidR="0094263E">
        <w:br/>
      </w:r>
      <w:r w:rsidR="006421E2">
        <w:t>(pogoji za vzdrževalna in druga dela)</w:t>
      </w:r>
    </w:p>
    <w:p w14:paraId="5DA02B46" w14:textId="2E5D597C" w:rsidR="006421E2" w:rsidRDefault="006421E2" w:rsidP="006421E2">
      <w:r>
        <w:t>(1) Za vzdrževalna in investicijska dela, rekonstrukcije</w:t>
      </w:r>
      <w:r w:rsidR="0093010C">
        <w:t xml:space="preserve"> in</w:t>
      </w:r>
      <w:r>
        <w:t xml:space="preserve"> prizidave veljajo enaki pogoji </w:t>
      </w:r>
      <w:r w:rsidR="0093010C">
        <w:t xml:space="preserve">kot </w:t>
      </w:r>
      <w:r>
        <w:t>za oblikovanje</w:t>
      </w:r>
      <w:r w:rsidR="0093010C">
        <w:t xml:space="preserve"> in</w:t>
      </w:r>
      <w:r>
        <w:t xml:space="preserve"> novogradnje.</w:t>
      </w:r>
    </w:p>
    <w:p w14:paraId="45DC0E9C" w14:textId="77777777" w:rsidR="006421E2" w:rsidRDefault="006421E2" w:rsidP="006421E2">
      <w:r>
        <w:t>(2) Pri urejanju okolice objektov in javnih površin mora izdelovalec gradbenih del med gradnjo objekta zavarovati vegetacijo pred poškodbami, po končani gradnji pa odstraniti provizorije in odvečni gradbeni material in urediti okolico.</w:t>
      </w:r>
    </w:p>
    <w:p w14:paraId="47E60C47" w14:textId="6BE0042C" w:rsidR="006421E2" w:rsidRDefault="00644E45" w:rsidP="00E94F7C">
      <w:pPr>
        <w:pStyle w:val="Naslov5"/>
      </w:pPr>
      <w:r>
        <w:t>48</w:t>
      </w:r>
      <w:r w:rsidR="006421E2">
        <w:t>. člen</w:t>
      </w:r>
      <w:r w:rsidR="0094263E">
        <w:br/>
      </w:r>
      <w:r w:rsidR="006421E2">
        <w:t>(obveznost investitorjev in izvajalcev)</w:t>
      </w:r>
    </w:p>
    <w:p w14:paraId="2FDED4B2" w14:textId="77777777" w:rsidR="006421E2" w:rsidRDefault="006421E2" w:rsidP="006421E2">
      <w:r>
        <w:t>(1) Pri izvajanju posegov v prostor je izvajalec dolžan zagotoviti varen promet in dostope do sosednjih objektov, v času gradnje racionalno urediti gradbišče, gospodarno ravnati s prstjo in upoštevati pogoje tega odloka.</w:t>
      </w:r>
    </w:p>
    <w:p w14:paraId="172F32B3" w14:textId="77777777" w:rsidR="006421E2" w:rsidRDefault="006421E2" w:rsidP="006421E2">
      <w:r>
        <w:t>(2) Po izgradnji objekta do katerekoli gradbene faze je potrebno urediti okolico, izravnati teren, odpeljati odvečno zemljo, gradbeni material in ostale gradbene odpadke.</w:t>
      </w:r>
    </w:p>
    <w:p w14:paraId="30639605" w14:textId="77777777" w:rsidR="006421E2" w:rsidRDefault="006421E2" w:rsidP="006421E2">
      <w:r>
        <w:t>(3) Izvajalec del mora med gradnjo zagotoviti nemoteno delovanje in vzdrževanje obstoječih komunalnih vodov.</w:t>
      </w:r>
    </w:p>
    <w:p w14:paraId="009D1577" w14:textId="1DA2D735" w:rsidR="006421E2" w:rsidRDefault="00644E45" w:rsidP="00E94F7C">
      <w:pPr>
        <w:pStyle w:val="Naslov5"/>
      </w:pPr>
      <w:r>
        <w:t>49</w:t>
      </w:r>
      <w:r w:rsidR="006421E2">
        <w:t>. člen</w:t>
      </w:r>
      <w:r w:rsidR="0094263E">
        <w:br/>
      </w:r>
      <w:r w:rsidR="006421E2">
        <w:t>(obveznosti ob pripravi projektne dokumentacije)</w:t>
      </w:r>
    </w:p>
    <w:p w14:paraId="1C6E149E" w14:textId="77777777" w:rsidR="006421E2" w:rsidRDefault="006421E2" w:rsidP="006421E2">
      <w:r>
        <w:t>(1) Med pripravo projektne dokumentacije za pridobitev gradbenega dovoljenja za izvedbo gospodarske javne infrastrukture izven območja OPPN mora investitor pridobiti vsa mnenja nosilcev urejanja prostora obravnavane infrastrukture.</w:t>
      </w:r>
    </w:p>
    <w:p w14:paraId="6559131F" w14:textId="77777777" w:rsidR="006421E2" w:rsidRDefault="006421E2" w:rsidP="006421E2">
      <w:r>
        <w:t>(2) Projektna dokumentacija za infrastrukturo in objekte se lahko izdeluje sočasno.</w:t>
      </w:r>
    </w:p>
    <w:p w14:paraId="07C8E750" w14:textId="77777777" w:rsidR="007574DA" w:rsidRDefault="007574DA" w:rsidP="006421E2"/>
    <w:p w14:paraId="08651474" w14:textId="7F28D823" w:rsidR="006421E2" w:rsidRDefault="006421E2" w:rsidP="00363BA4">
      <w:pPr>
        <w:pStyle w:val="Naslov2"/>
        <w:numPr>
          <w:ilvl w:val="0"/>
          <w:numId w:val="39"/>
        </w:numPr>
      </w:pPr>
      <w:r>
        <w:t>USMERITVE ZA DOLOČITEV MERIL IN POGOJEV PO PRENEHANJU VELJAVNOSTI OBČINSKEGA PODROBNEGA PROSTORSKEGA</w:t>
      </w:r>
      <w:r w:rsidR="00E94F7C">
        <w:t xml:space="preserve"> </w:t>
      </w:r>
      <w:r>
        <w:t>NAČRTA</w:t>
      </w:r>
    </w:p>
    <w:p w14:paraId="57DA3077" w14:textId="5DBEAC96" w:rsidR="006421E2" w:rsidRDefault="00644E45" w:rsidP="00E94F7C">
      <w:pPr>
        <w:pStyle w:val="Naslov5"/>
      </w:pPr>
      <w:r>
        <w:t>50</w:t>
      </w:r>
      <w:r w:rsidR="006421E2">
        <w:t>. člen</w:t>
      </w:r>
      <w:r w:rsidR="0094263E">
        <w:br/>
      </w:r>
      <w:r w:rsidR="006421E2">
        <w:t xml:space="preserve">(usmeritve za določitev meril in pogojev po prenehanju veljavnosti </w:t>
      </w:r>
      <w:r w:rsidR="00E0565F">
        <w:br/>
      </w:r>
      <w:r w:rsidR="006421E2">
        <w:t>občinskega podrobnega prostorskega načrta)</w:t>
      </w:r>
    </w:p>
    <w:p w14:paraId="656FCA5F" w14:textId="77777777" w:rsidR="006421E2" w:rsidRDefault="006421E2" w:rsidP="006421E2">
      <w:r>
        <w:t>(1) Po izvedbi z OPPN predvidenih ureditev so na celotnem območju dopustni naslednji posegi:</w:t>
      </w:r>
    </w:p>
    <w:p w14:paraId="5C4DC42B" w14:textId="62BDA4B7" w:rsidR="006421E2" w:rsidRDefault="006421E2" w:rsidP="00E94F7C">
      <w:pPr>
        <w:pStyle w:val="Odstavekseznama"/>
        <w:numPr>
          <w:ilvl w:val="0"/>
          <w:numId w:val="17"/>
        </w:numPr>
      </w:pPr>
      <w:r>
        <w:t>odstranitev objektov in naprav,</w:t>
      </w:r>
    </w:p>
    <w:p w14:paraId="2E6B85AE" w14:textId="1B18414A" w:rsidR="006421E2" w:rsidRDefault="006421E2" w:rsidP="00E94F7C">
      <w:pPr>
        <w:pStyle w:val="Odstavekseznama"/>
        <w:numPr>
          <w:ilvl w:val="0"/>
          <w:numId w:val="17"/>
        </w:numPr>
      </w:pPr>
      <w:r>
        <w:t>vzdrževalna dela, rekonstrukcije in spremembe namembnosti skladno z določili OPN</w:t>
      </w:r>
      <w:r w:rsidR="009A085F">
        <w:t>,</w:t>
      </w:r>
    </w:p>
    <w:p w14:paraId="6DF438CD" w14:textId="2741ABEA" w:rsidR="006421E2" w:rsidRDefault="006421E2" w:rsidP="00E94F7C">
      <w:pPr>
        <w:pStyle w:val="Odstavekseznama"/>
        <w:numPr>
          <w:ilvl w:val="0"/>
          <w:numId w:val="17"/>
        </w:numPr>
      </w:pPr>
      <w:r>
        <w:t>gradnja enostavnih in nezahtevnih objektov, skladno z določili OPN</w:t>
      </w:r>
      <w:r w:rsidR="009A085F">
        <w:t>,</w:t>
      </w:r>
    </w:p>
    <w:p w14:paraId="4D341372" w14:textId="7A1A0745" w:rsidR="006421E2" w:rsidRDefault="006421E2" w:rsidP="00E94F7C">
      <w:pPr>
        <w:pStyle w:val="Odstavekseznama"/>
        <w:numPr>
          <w:ilvl w:val="0"/>
          <w:numId w:val="17"/>
        </w:numPr>
      </w:pPr>
      <w:r>
        <w:t>izvedba komunalnih objektov in naprav skladno z določili OPN</w:t>
      </w:r>
      <w:r w:rsidR="009A085F">
        <w:t>,</w:t>
      </w:r>
    </w:p>
    <w:p w14:paraId="000A9403" w14:textId="36BA728A" w:rsidR="009A085F" w:rsidRDefault="009A085F" w:rsidP="00E94F7C">
      <w:pPr>
        <w:pStyle w:val="Odstavekseznama"/>
        <w:numPr>
          <w:ilvl w:val="0"/>
          <w:numId w:val="17"/>
        </w:numPr>
      </w:pPr>
      <w:r>
        <w:t>posegi za izboljšanje energetske učinkovitosti stavbe.</w:t>
      </w:r>
    </w:p>
    <w:p w14:paraId="1BAB9996" w14:textId="77777777" w:rsidR="00D96BB6" w:rsidRDefault="00D96BB6" w:rsidP="006421E2"/>
    <w:p w14:paraId="59D74E7B" w14:textId="508B2626" w:rsidR="006421E2" w:rsidRDefault="006421E2" w:rsidP="00363BA4">
      <w:pPr>
        <w:pStyle w:val="Naslov2"/>
        <w:numPr>
          <w:ilvl w:val="0"/>
          <w:numId w:val="39"/>
        </w:numPr>
      </w:pPr>
      <w:r>
        <w:lastRenderedPageBreak/>
        <w:t>KONČNE DOLOČBE</w:t>
      </w:r>
    </w:p>
    <w:p w14:paraId="5355FEDB" w14:textId="6B3A45FA" w:rsidR="006421E2" w:rsidRDefault="006421E2" w:rsidP="00E94F7C">
      <w:pPr>
        <w:pStyle w:val="Naslov5"/>
      </w:pPr>
      <w:r>
        <w:t>5</w:t>
      </w:r>
      <w:r w:rsidR="00644E45">
        <w:t>1</w:t>
      </w:r>
      <w:r>
        <w:t>. člen</w:t>
      </w:r>
      <w:r w:rsidR="00837AE1">
        <w:br/>
      </w:r>
      <w:r>
        <w:t>(vpogled)</w:t>
      </w:r>
    </w:p>
    <w:p w14:paraId="2E6D6FBF" w14:textId="39ECC33F" w:rsidR="006421E2" w:rsidRDefault="006421E2" w:rsidP="006421E2">
      <w:r>
        <w:t xml:space="preserve">OPPN je </w:t>
      </w:r>
      <w:r w:rsidR="00E94F7C">
        <w:t xml:space="preserve">v fizični obliki </w:t>
      </w:r>
      <w:r>
        <w:t xml:space="preserve">na vpogled </w:t>
      </w:r>
      <w:r w:rsidR="00E94F7C">
        <w:t xml:space="preserve">v </w:t>
      </w:r>
      <w:r w:rsidR="00527BB4">
        <w:t xml:space="preserve">Uradu za urejanje prostora MO Velenje in na upravni </w:t>
      </w:r>
      <w:r>
        <w:t>enoti Velenje</w:t>
      </w:r>
      <w:r w:rsidR="00E94F7C">
        <w:t xml:space="preserve">. V digitalni obliki je na vpogled </w:t>
      </w:r>
      <w:r>
        <w:t>na spletnih straneh M</w:t>
      </w:r>
      <w:r w:rsidR="00527BB4">
        <w:t>O</w:t>
      </w:r>
      <w:r>
        <w:t xml:space="preserve"> Velenje in </w:t>
      </w:r>
      <w:r w:rsidR="00E94F7C">
        <w:t xml:space="preserve">na straneh </w:t>
      </w:r>
      <w:r>
        <w:t xml:space="preserve">pristojnega ministrstva v aplikaciji </w:t>
      </w:r>
      <w:proofErr w:type="spellStart"/>
      <w:r>
        <w:t>ePlan</w:t>
      </w:r>
      <w:proofErr w:type="spellEnd"/>
      <w:r>
        <w:t>.</w:t>
      </w:r>
    </w:p>
    <w:p w14:paraId="64D8243C" w14:textId="4F724F12" w:rsidR="006421E2" w:rsidRDefault="00644E45" w:rsidP="00E94F7C">
      <w:pPr>
        <w:pStyle w:val="Naslov5"/>
      </w:pPr>
      <w:r>
        <w:t>52</w:t>
      </w:r>
      <w:r w:rsidR="006421E2">
        <w:t xml:space="preserve">. člen </w:t>
      </w:r>
      <w:r w:rsidR="00837AE1">
        <w:br/>
      </w:r>
      <w:r w:rsidR="006421E2">
        <w:t>(nadzorstvo)</w:t>
      </w:r>
    </w:p>
    <w:p w14:paraId="4D2C938A" w14:textId="77777777" w:rsidR="006421E2" w:rsidRDefault="006421E2" w:rsidP="006421E2">
      <w:r>
        <w:t>Nadzor nad izvajanjem tega odloka opravljajo pristojne inšpekcijske službe.</w:t>
      </w:r>
    </w:p>
    <w:p w14:paraId="390AB76C" w14:textId="20A9AE24" w:rsidR="006421E2" w:rsidRDefault="00644E45" w:rsidP="00837AE1">
      <w:pPr>
        <w:pStyle w:val="Naslov5"/>
      </w:pPr>
      <w:r>
        <w:t>53</w:t>
      </w:r>
      <w:r w:rsidR="006421E2">
        <w:t xml:space="preserve">. člen </w:t>
      </w:r>
      <w:r w:rsidR="00837AE1">
        <w:br/>
      </w:r>
      <w:r w:rsidR="006421E2">
        <w:t>(začetek veljavnosti)</w:t>
      </w:r>
    </w:p>
    <w:p w14:paraId="7FFAD89F" w14:textId="6CC5210B" w:rsidR="006421E2" w:rsidRDefault="006421E2" w:rsidP="00527BB4">
      <w:pPr>
        <w:pStyle w:val="Naslov5"/>
        <w:jc w:val="left"/>
        <w:rPr>
          <w:b w:val="0"/>
          <w:bCs/>
        </w:rPr>
      </w:pPr>
      <w:r w:rsidRPr="00527BB4">
        <w:rPr>
          <w:b w:val="0"/>
          <w:bCs/>
        </w:rPr>
        <w:t xml:space="preserve">Ta odlok </w:t>
      </w:r>
      <w:r w:rsidR="00527BB4">
        <w:rPr>
          <w:b w:val="0"/>
          <w:bCs/>
        </w:rPr>
        <w:t>začne veljati petnajsti dan  po objavi v</w:t>
      </w:r>
      <w:r w:rsidRPr="00527BB4">
        <w:rPr>
          <w:b w:val="0"/>
          <w:bCs/>
        </w:rPr>
        <w:t xml:space="preserve"> Uradnem vestniku MO</w:t>
      </w:r>
      <w:r w:rsidR="007C3770">
        <w:rPr>
          <w:b w:val="0"/>
          <w:bCs/>
        </w:rPr>
        <w:t xml:space="preserve"> Velenje</w:t>
      </w:r>
      <w:r w:rsidRPr="00527BB4">
        <w:rPr>
          <w:b w:val="0"/>
          <w:bCs/>
        </w:rPr>
        <w:t>.</w:t>
      </w:r>
    </w:p>
    <w:p w14:paraId="78D2D43B" w14:textId="77777777" w:rsidR="00CA2C1F" w:rsidRPr="00CA2C1F" w:rsidRDefault="00CA2C1F" w:rsidP="00CA2C1F"/>
    <w:p w14:paraId="61566D57" w14:textId="31EEAC22" w:rsidR="00D96BB6" w:rsidRPr="007961CF" w:rsidRDefault="00D96BB6" w:rsidP="00D96BB6">
      <w:pPr>
        <w:rPr>
          <w:rFonts w:ascii="Arial" w:hAnsi="Arial" w:cs="Arial"/>
        </w:rPr>
      </w:pPr>
      <w:r w:rsidRPr="007961CF">
        <w:rPr>
          <w:rFonts w:ascii="Arial" w:hAnsi="Arial" w:cs="Arial"/>
        </w:rPr>
        <w:t>Št</w:t>
      </w:r>
      <w:r>
        <w:rPr>
          <w:rFonts w:ascii="Arial" w:hAnsi="Arial" w:cs="Arial"/>
        </w:rPr>
        <w:t xml:space="preserve">evilka:    </w:t>
      </w:r>
      <w:r w:rsidRPr="007961CF">
        <w:rPr>
          <w:rFonts w:ascii="Arial" w:hAnsi="Arial" w:cs="Arial"/>
        </w:rPr>
        <w:t xml:space="preserve"> </w:t>
      </w:r>
      <w:r>
        <w:rPr>
          <w:rFonts w:ascii="Arial" w:hAnsi="Arial" w:cs="Arial"/>
        </w:rPr>
        <w:t>3503-00</w:t>
      </w:r>
      <w:r w:rsidR="00242352">
        <w:rPr>
          <w:rFonts w:ascii="Arial" w:hAnsi="Arial" w:cs="Arial"/>
        </w:rPr>
        <w:t>10</w:t>
      </w:r>
      <w:r>
        <w:rPr>
          <w:rFonts w:ascii="Arial" w:hAnsi="Arial" w:cs="Arial"/>
        </w:rPr>
        <w:t>/202</w:t>
      </w:r>
      <w:r w:rsidR="00242352">
        <w:rPr>
          <w:rFonts w:ascii="Arial" w:hAnsi="Arial" w:cs="Arial"/>
        </w:rPr>
        <w:t>1</w:t>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p>
    <w:p w14:paraId="4BAD79F9" w14:textId="77777777" w:rsidR="00D96BB6" w:rsidRDefault="00D96BB6" w:rsidP="00D96BB6">
      <w:pPr>
        <w:ind w:right="-2"/>
        <w:rPr>
          <w:rFonts w:ascii="Arial" w:hAnsi="Arial" w:cs="Arial"/>
        </w:rPr>
      </w:pPr>
      <w:r w:rsidRPr="007961CF">
        <w:rPr>
          <w:rFonts w:ascii="Arial" w:hAnsi="Arial" w:cs="Arial"/>
        </w:rPr>
        <w:t>Velenje, dne</w:t>
      </w:r>
      <w:r w:rsidRPr="007961CF">
        <w:rPr>
          <w:rFonts w:ascii="Arial" w:hAnsi="Arial" w:cs="Arial"/>
        </w:rPr>
        <w:tab/>
        <w:t>______________</w:t>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p>
    <w:p w14:paraId="592D175A" w14:textId="77777777" w:rsidR="00D96BB6" w:rsidRDefault="00D96BB6" w:rsidP="00D96BB6">
      <w:pPr>
        <w:ind w:right="-2"/>
        <w:jc w:val="right"/>
        <w:rPr>
          <w:rFonts w:ascii="Arial" w:hAnsi="Arial" w:cs="Arial"/>
        </w:rPr>
      </w:pPr>
      <w:r>
        <w:rPr>
          <w:rFonts w:ascii="Arial" w:hAnsi="Arial" w:cs="Arial"/>
        </w:rPr>
        <w:t>Župan Mestne občine Velenje</w:t>
      </w:r>
    </w:p>
    <w:p w14:paraId="31E5C5FE" w14:textId="77777777" w:rsidR="00D96BB6" w:rsidRDefault="00D96BB6" w:rsidP="00D96BB6">
      <w:pPr>
        <w:ind w:right="-2"/>
        <w:jc w:val="right"/>
        <w:rPr>
          <w:rFonts w:ascii="Arial" w:hAnsi="Arial" w:cs="Arial"/>
        </w:rPr>
      </w:pPr>
      <w:r>
        <w:rPr>
          <w:rFonts w:ascii="Arial" w:hAnsi="Arial" w:cs="Arial"/>
        </w:rPr>
        <w:t>Peter DERMOL</w:t>
      </w:r>
    </w:p>
    <w:p w14:paraId="4433CDE1" w14:textId="5013A68C" w:rsidR="00CA3ED0" w:rsidRDefault="00CA3ED0" w:rsidP="00CA3ED0">
      <w:pPr>
        <w:tabs>
          <w:tab w:val="left" w:pos="5954"/>
        </w:tabs>
        <w:jc w:val="left"/>
        <w:rPr>
          <w:b/>
          <w:bCs/>
        </w:rPr>
      </w:pPr>
      <w:r>
        <w:rPr>
          <w:b/>
          <w:bCs/>
        </w:rPr>
        <w:t>Obrazložitev:</w:t>
      </w:r>
    </w:p>
    <w:p w14:paraId="14426BC8" w14:textId="77777777" w:rsidR="00CA3ED0" w:rsidRPr="00CA3ED0" w:rsidRDefault="00CA3ED0" w:rsidP="00CA3ED0">
      <w:pPr>
        <w:tabs>
          <w:tab w:val="left" w:pos="5954"/>
        </w:tabs>
        <w:jc w:val="left"/>
      </w:pPr>
      <w:r w:rsidRPr="00CA3ED0">
        <w:rPr>
          <w:i/>
          <w:iCs/>
        </w:rPr>
        <w:t xml:space="preserve">1. PRAVNA PODLAGA </w:t>
      </w:r>
    </w:p>
    <w:p w14:paraId="532D91E0" w14:textId="1B86DF86" w:rsidR="00CA3ED0" w:rsidRPr="00CA3ED0" w:rsidRDefault="00CA3ED0" w:rsidP="00027340">
      <w:pPr>
        <w:tabs>
          <w:tab w:val="left" w:pos="5954"/>
        </w:tabs>
      </w:pPr>
      <w:r w:rsidRPr="00CA3ED0">
        <w:rPr>
          <w:i/>
          <w:iCs/>
        </w:rPr>
        <w:t xml:space="preserve">Pravna podlaga za pripravo OPPN je </w:t>
      </w:r>
      <w:r w:rsidR="00704AB2">
        <w:rPr>
          <w:i/>
          <w:iCs/>
        </w:rPr>
        <w:t>po</w:t>
      </w:r>
      <w:r w:rsidRPr="00CA3ED0">
        <w:rPr>
          <w:i/>
          <w:iCs/>
        </w:rPr>
        <w:t xml:space="preserve">dana v Zakonu o urejanju prostora </w:t>
      </w:r>
      <w:r w:rsidR="00B37BA7">
        <w:rPr>
          <w:i/>
          <w:iCs/>
        </w:rPr>
        <w:t>(</w:t>
      </w:r>
      <w:r w:rsidRPr="00CA3ED0">
        <w:rPr>
          <w:i/>
          <w:iCs/>
        </w:rPr>
        <w:t>ZUreP-2</w:t>
      </w:r>
      <w:r w:rsidR="00B37BA7">
        <w:rPr>
          <w:i/>
          <w:iCs/>
        </w:rPr>
        <w:t>,</w:t>
      </w:r>
      <w:r w:rsidRPr="00CA3ED0">
        <w:rPr>
          <w:i/>
          <w:iCs/>
        </w:rPr>
        <w:t xml:space="preserve"> </w:t>
      </w:r>
      <w:r w:rsidR="00B37BA7" w:rsidRPr="00B37BA7">
        <w:rPr>
          <w:i/>
          <w:iCs/>
        </w:rPr>
        <w:t xml:space="preserve">Uradni list RS, št. 61/17, 175/20 - ZIUOPDVE, 199/21 - ZUreP-3, 20/22 - </w:t>
      </w:r>
      <w:proofErr w:type="spellStart"/>
      <w:r w:rsidR="00B37BA7" w:rsidRPr="00B37BA7">
        <w:rPr>
          <w:i/>
          <w:iCs/>
        </w:rPr>
        <w:t>odl</w:t>
      </w:r>
      <w:proofErr w:type="spellEnd"/>
      <w:r w:rsidR="00B37BA7" w:rsidRPr="00B37BA7">
        <w:rPr>
          <w:i/>
          <w:iCs/>
        </w:rPr>
        <w:t>. US</w:t>
      </w:r>
      <w:r w:rsidRPr="00CA3ED0">
        <w:rPr>
          <w:i/>
          <w:iCs/>
        </w:rPr>
        <w:t xml:space="preserve">, v nadaljevanju: ZUreP-2) v povezavi z 298. in 338. členom Zakona o urejanju prostora (ZUreP-3, </w:t>
      </w:r>
      <w:r w:rsidR="00363BA4" w:rsidRPr="00363BA4">
        <w:rPr>
          <w:i/>
          <w:iCs/>
        </w:rPr>
        <w:t xml:space="preserve">Uradni list RS, št. 199/21, 18/23 - ZDU-1O, 78/23 - ZUNPEOVE, 95/23 - ZIUOPZP, 131/23 - ZORZFS, 23/24, 38/24 - EZ-2, 81/24 - ZORZFS-A, 109/24, 25/25 - </w:t>
      </w:r>
      <w:proofErr w:type="spellStart"/>
      <w:r w:rsidR="00363BA4" w:rsidRPr="00363BA4">
        <w:rPr>
          <w:i/>
          <w:iCs/>
        </w:rPr>
        <w:t>odl</w:t>
      </w:r>
      <w:proofErr w:type="spellEnd"/>
      <w:r w:rsidR="00363BA4" w:rsidRPr="00363BA4">
        <w:rPr>
          <w:i/>
          <w:iCs/>
        </w:rPr>
        <w:t>. US</w:t>
      </w:r>
      <w:r w:rsidRPr="00CA3ED0">
        <w:rPr>
          <w:i/>
          <w:iCs/>
        </w:rPr>
        <w:t xml:space="preserve">). </w:t>
      </w:r>
    </w:p>
    <w:p w14:paraId="5B690482" w14:textId="3448B741" w:rsidR="00CA3ED0" w:rsidRDefault="00704AB2" w:rsidP="00530725">
      <w:pPr>
        <w:tabs>
          <w:tab w:val="left" w:pos="5954"/>
        </w:tabs>
        <w:rPr>
          <w:i/>
          <w:iCs/>
        </w:rPr>
      </w:pPr>
      <w:r>
        <w:rPr>
          <w:i/>
          <w:iCs/>
        </w:rPr>
        <w:t xml:space="preserve">Obravnavano območje je v Občinskem prostorskem načrtu Mestne občine Velenje </w:t>
      </w:r>
      <w:r w:rsidRPr="00CA3ED0">
        <w:rPr>
          <w:i/>
          <w:iCs/>
        </w:rPr>
        <w:t>(Uradni vestnik MOV št. 2/20</w:t>
      </w:r>
      <w:r>
        <w:rPr>
          <w:i/>
          <w:iCs/>
        </w:rPr>
        <w:t>,</w:t>
      </w:r>
      <w:r w:rsidRPr="00CA3ED0">
        <w:rPr>
          <w:i/>
          <w:iCs/>
        </w:rPr>
        <w:t xml:space="preserve"> 7/20</w:t>
      </w:r>
      <w:r>
        <w:rPr>
          <w:i/>
          <w:iCs/>
        </w:rPr>
        <w:t xml:space="preserve"> in 20/23</w:t>
      </w:r>
      <w:r w:rsidRPr="00CA3ED0">
        <w:rPr>
          <w:i/>
          <w:iCs/>
        </w:rPr>
        <w:t>; v nadaljevanju OPN</w:t>
      </w:r>
      <w:r>
        <w:rPr>
          <w:i/>
          <w:iCs/>
        </w:rPr>
        <w:t xml:space="preserve"> MOV</w:t>
      </w:r>
      <w:r w:rsidRPr="00CA3ED0">
        <w:rPr>
          <w:i/>
          <w:iCs/>
        </w:rPr>
        <w:t xml:space="preserve">) </w:t>
      </w:r>
      <w:r>
        <w:rPr>
          <w:i/>
          <w:iCs/>
        </w:rPr>
        <w:t xml:space="preserve"> označeno kot Podrobna enota urejanja prostora (PEUP) </w:t>
      </w:r>
      <w:r w:rsidR="00CA3ED0" w:rsidRPr="00CA3ED0">
        <w:rPr>
          <w:i/>
          <w:iCs/>
        </w:rPr>
        <w:t>V</w:t>
      </w:r>
      <w:r>
        <w:rPr>
          <w:i/>
          <w:iCs/>
        </w:rPr>
        <w:t>E1/188. V</w:t>
      </w:r>
      <w:r w:rsidR="00CA3ED0" w:rsidRPr="00CA3ED0">
        <w:rPr>
          <w:i/>
          <w:iCs/>
        </w:rPr>
        <w:t xml:space="preserve"> skladu z </w:t>
      </w:r>
      <w:r>
        <w:rPr>
          <w:i/>
          <w:iCs/>
        </w:rPr>
        <w:t>OPN MOV</w:t>
      </w:r>
      <w:r w:rsidR="00CA3ED0" w:rsidRPr="00CA3ED0">
        <w:rPr>
          <w:i/>
          <w:iCs/>
        </w:rPr>
        <w:t xml:space="preserve"> za </w:t>
      </w:r>
      <w:r w:rsidR="00CA3ED0">
        <w:rPr>
          <w:i/>
          <w:iCs/>
        </w:rPr>
        <w:t>celotno območje</w:t>
      </w:r>
      <w:r w:rsidR="00CA3ED0" w:rsidRPr="00CA3ED0">
        <w:rPr>
          <w:i/>
          <w:iCs/>
        </w:rPr>
        <w:t xml:space="preserve"> </w:t>
      </w:r>
      <w:r>
        <w:rPr>
          <w:i/>
          <w:iCs/>
        </w:rPr>
        <w:t xml:space="preserve">VE1/188 </w:t>
      </w:r>
      <w:r w:rsidR="00CA3ED0" w:rsidRPr="00CA3ED0">
        <w:rPr>
          <w:i/>
          <w:iCs/>
        </w:rPr>
        <w:t xml:space="preserve">določena osnovna namenska raba </w:t>
      </w:r>
      <w:r w:rsidR="00CA3ED0">
        <w:rPr>
          <w:i/>
          <w:iCs/>
        </w:rPr>
        <w:t>SS</w:t>
      </w:r>
      <w:r w:rsidR="00CA3ED0" w:rsidRPr="00CA3ED0">
        <w:rPr>
          <w:i/>
          <w:iCs/>
        </w:rPr>
        <w:t xml:space="preserve"> – </w:t>
      </w:r>
      <w:r w:rsidR="00CA3ED0">
        <w:rPr>
          <w:i/>
          <w:iCs/>
        </w:rPr>
        <w:t>stanovanjske površine.</w:t>
      </w:r>
      <w:r w:rsidR="00CA3ED0" w:rsidRPr="00CA3ED0">
        <w:rPr>
          <w:i/>
          <w:iCs/>
        </w:rPr>
        <w:t xml:space="preserve"> </w:t>
      </w:r>
      <w:r w:rsidR="00CA3ED0">
        <w:rPr>
          <w:i/>
          <w:iCs/>
        </w:rPr>
        <w:t>Za p</w:t>
      </w:r>
      <w:r w:rsidR="00CA3ED0" w:rsidRPr="00CA3ED0">
        <w:rPr>
          <w:i/>
          <w:iCs/>
        </w:rPr>
        <w:t xml:space="preserve">redmetno območje </w:t>
      </w:r>
      <w:r w:rsidR="00CA3ED0">
        <w:rPr>
          <w:i/>
          <w:iCs/>
        </w:rPr>
        <w:t xml:space="preserve">je v OPN </w:t>
      </w:r>
      <w:r w:rsidR="00CA3ED0" w:rsidRPr="00CA3ED0">
        <w:rPr>
          <w:i/>
          <w:iCs/>
        </w:rPr>
        <w:t>predvidena izdelava občinskega podrobnega prostorskega načrta (OPPN</w:t>
      </w:r>
      <w:r w:rsidR="00884A3E">
        <w:rPr>
          <w:i/>
          <w:iCs/>
        </w:rPr>
        <w:t>_</w:t>
      </w:r>
      <w:r w:rsidR="00AC2F60">
        <w:rPr>
          <w:i/>
          <w:iCs/>
        </w:rPr>
        <w:t>26</w:t>
      </w:r>
      <w:r w:rsidR="00CA3ED0" w:rsidRPr="00CA3ED0">
        <w:rPr>
          <w:i/>
          <w:iCs/>
        </w:rPr>
        <w:t xml:space="preserve">). </w:t>
      </w:r>
    </w:p>
    <w:p w14:paraId="0F194C4C" w14:textId="789B54AF" w:rsidR="0071155C" w:rsidRDefault="0071155C" w:rsidP="006F5E79">
      <w:pPr>
        <w:tabs>
          <w:tab w:val="left" w:pos="5954"/>
        </w:tabs>
        <w:rPr>
          <w:i/>
          <w:iCs/>
        </w:rPr>
      </w:pPr>
      <w:r w:rsidRPr="0071155C">
        <w:rPr>
          <w:i/>
          <w:iCs/>
        </w:rPr>
        <w:t>Izdelavo OPPN</w:t>
      </w:r>
      <w:r w:rsidR="00776BD7">
        <w:rPr>
          <w:i/>
          <w:iCs/>
        </w:rPr>
        <w:t>-26</w:t>
      </w:r>
      <w:r w:rsidRPr="0071155C">
        <w:rPr>
          <w:i/>
          <w:iCs/>
        </w:rPr>
        <w:t xml:space="preserve"> predpisuje OPN </w:t>
      </w:r>
      <w:r>
        <w:rPr>
          <w:i/>
          <w:iCs/>
        </w:rPr>
        <w:t>M</w:t>
      </w:r>
      <w:r w:rsidRPr="0071155C">
        <w:rPr>
          <w:i/>
          <w:iCs/>
        </w:rPr>
        <w:t xml:space="preserve">estne občine Velenje s 138. členom, ki določa izdelavo OPPN za območje Velenje – Zlati grič VE1/188_OPPN_26. Sklep o pričetku izdelave OPPN Zlati </w:t>
      </w:r>
      <w:r w:rsidR="0085070D">
        <w:rPr>
          <w:i/>
          <w:iCs/>
        </w:rPr>
        <w:t>g</w:t>
      </w:r>
      <w:r w:rsidRPr="0071155C">
        <w:rPr>
          <w:i/>
          <w:iCs/>
        </w:rPr>
        <w:t xml:space="preserve">rič </w:t>
      </w:r>
      <w:r>
        <w:rPr>
          <w:i/>
          <w:iCs/>
        </w:rPr>
        <w:t xml:space="preserve">za PEUP </w:t>
      </w:r>
      <w:r w:rsidRPr="0071155C">
        <w:rPr>
          <w:i/>
          <w:iCs/>
        </w:rPr>
        <w:t>VE1/188 je objavljen v Uradnem vestniku MO Velenje št. 20/2022.</w:t>
      </w:r>
    </w:p>
    <w:p w14:paraId="6F4B4845" w14:textId="56D24CF6" w:rsidR="0071155C" w:rsidRDefault="0071155C" w:rsidP="00CA3ED0">
      <w:pPr>
        <w:tabs>
          <w:tab w:val="left" w:pos="5954"/>
        </w:tabs>
        <w:jc w:val="left"/>
        <w:rPr>
          <w:i/>
          <w:iCs/>
        </w:rPr>
      </w:pPr>
      <w:r>
        <w:rPr>
          <w:i/>
          <w:iCs/>
        </w:rPr>
        <w:t>2. RAZLOGI ZA SPREJEM AKTA Z OCENO SEDANJEGA STANJA</w:t>
      </w:r>
    </w:p>
    <w:p w14:paraId="6EC4B9DE" w14:textId="18FF7FD5" w:rsidR="0071155C" w:rsidRDefault="0071155C" w:rsidP="00DC08D5">
      <w:pPr>
        <w:tabs>
          <w:tab w:val="left" w:pos="5954"/>
        </w:tabs>
        <w:rPr>
          <w:i/>
          <w:iCs/>
        </w:rPr>
      </w:pPr>
      <w:r w:rsidRPr="0071155C">
        <w:rPr>
          <w:i/>
          <w:iCs/>
        </w:rPr>
        <w:t>Pobudo za pripravo Odloka o OPPN je podala Mestna občina Velenje na podlagi usmeritev iz O</w:t>
      </w:r>
      <w:r w:rsidR="003506B6">
        <w:rPr>
          <w:i/>
          <w:iCs/>
        </w:rPr>
        <w:t>PN MOV</w:t>
      </w:r>
      <w:r w:rsidRPr="0071155C">
        <w:rPr>
          <w:i/>
          <w:iCs/>
        </w:rPr>
        <w:t xml:space="preserve">. </w:t>
      </w:r>
      <w:r>
        <w:rPr>
          <w:i/>
          <w:iCs/>
        </w:rPr>
        <w:t>S sprejetjem prostorskega akta želi uprava MO Velenje pripraviti kvalitetno urbanistično zasnovo za optimalno pozidavo</w:t>
      </w:r>
      <w:r w:rsidR="00A04507">
        <w:rPr>
          <w:i/>
          <w:iCs/>
        </w:rPr>
        <w:t xml:space="preserve"> in komunalno opremo območja nekdanjih sadovnjakov, zaradi </w:t>
      </w:r>
      <w:r w:rsidR="00A04507">
        <w:rPr>
          <w:i/>
          <w:iCs/>
        </w:rPr>
        <w:lastRenderedPageBreak/>
        <w:t>svoje južne lege poimenovano kot Zlati grič. S tem odgovarja dnevno prisotnim velikim potrebam po gradnji manjših enostanovanjskih objektov na območju v neposredni bližini mestnega središča.</w:t>
      </w:r>
    </w:p>
    <w:p w14:paraId="31389628" w14:textId="76F9F782" w:rsidR="00A04507" w:rsidRDefault="00A04507" w:rsidP="00DC08D5">
      <w:pPr>
        <w:tabs>
          <w:tab w:val="left" w:pos="5954"/>
        </w:tabs>
        <w:rPr>
          <w:i/>
          <w:iCs/>
        </w:rPr>
      </w:pPr>
      <w:r>
        <w:rPr>
          <w:i/>
          <w:iCs/>
        </w:rPr>
        <w:t>Čeprav je v OPN MOV zagotovljenih sorazmerno veliko nepozidanih stavbnih zemljišč so po večini ta v zasebni lasti oz. so oddaljena od ustreznih priključkov na komunalno infrastrukturo. Ko gre za večje površine namenjen</w:t>
      </w:r>
      <w:r w:rsidR="0020170D">
        <w:rPr>
          <w:i/>
          <w:iCs/>
        </w:rPr>
        <w:t>e</w:t>
      </w:r>
      <w:r>
        <w:rPr>
          <w:i/>
          <w:iCs/>
        </w:rPr>
        <w:t xml:space="preserve"> stanovanjski gradnji</w:t>
      </w:r>
      <w:r w:rsidR="0020170D">
        <w:rPr>
          <w:i/>
          <w:iCs/>
        </w:rPr>
        <w:t xml:space="preserve">, </w:t>
      </w:r>
      <w:r>
        <w:rPr>
          <w:i/>
          <w:iCs/>
        </w:rPr>
        <w:t xml:space="preserve"> </w:t>
      </w:r>
      <w:r w:rsidR="000652D2">
        <w:rPr>
          <w:i/>
          <w:iCs/>
        </w:rPr>
        <w:t xml:space="preserve">pogosto ni izdelanih ustreznih </w:t>
      </w:r>
      <w:r w:rsidR="0009001C">
        <w:rPr>
          <w:i/>
          <w:iCs/>
        </w:rPr>
        <w:t>prostorskih aktov</w:t>
      </w:r>
      <w:r w:rsidR="000652D2">
        <w:rPr>
          <w:i/>
          <w:iCs/>
        </w:rPr>
        <w:t>, ki bi uredili optimalno pozidavo, zato smo za izjemno kvalitetno območje VE1/188 kot lastniki zemljišč pristopili k izdelavi urbanistične rešitve skozi zakonsko predpisan javni natečaj</w:t>
      </w:r>
      <w:r w:rsidR="0020170D">
        <w:rPr>
          <w:i/>
          <w:iCs/>
        </w:rPr>
        <w:t>, ki se je vodil preko Zbornice za arhitekturo in prostor Slovenije (ZAPS)</w:t>
      </w:r>
      <w:r w:rsidR="000652D2">
        <w:rPr>
          <w:i/>
          <w:iCs/>
        </w:rPr>
        <w:t>. Zmagovalna rešitev je bila v postopku s sodelovanjem javnosti in deležnikov urejanja prostora oblikovana v pričujoči predlog OPPN.</w:t>
      </w:r>
    </w:p>
    <w:p w14:paraId="240CA179" w14:textId="6E480CBF" w:rsidR="000652D2" w:rsidRDefault="000652D2" w:rsidP="000652D2">
      <w:pPr>
        <w:tabs>
          <w:tab w:val="left" w:pos="5954"/>
        </w:tabs>
        <w:jc w:val="left"/>
        <w:rPr>
          <w:i/>
          <w:iCs/>
        </w:rPr>
      </w:pPr>
      <w:r>
        <w:rPr>
          <w:i/>
          <w:iCs/>
        </w:rPr>
        <w:t>3. PROSTORSKE UREDITVE V OBMOČJU OPPN</w:t>
      </w:r>
    </w:p>
    <w:p w14:paraId="58DA3624" w14:textId="77777777" w:rsidR="00A756C0" w:rsidRPr="00A756C0" w:rsidRDefault="00A756C0" w:rsidP="008F236A">
      <w:pPr>
        <w:tabs>
          <w:tab w:val="left" w:pos="5954"/>
        </w:tabs>
        <w:rPr>
          <w:i/>
          <w:iCs/>
        </w:rPr>
      </w:pPr>
      <w:r w:rsidRPr="00A756C0">
        <w:rPr>
          <w:i/>
          <w:iCs/>
        </w:rPr>
        <w:t>Predmet občinskega podrobnega prostorskega načrta (v nadaljevanju OPPN) je ureditev območja podrobne enote urejanja prostora (PEUP) z oznako VE1/188 – ZLATI GRIČ v Velenju.</w:t>
      </w:r>
    </w:p>
    <w:p w14:paraId="465BE2D6" w14:textId="5836DC77" w:rsidR="00A756C0" w:rsidRPr="00A756C0" w:rsidRDefault="00A756C0" w:rsidP="008F236A">
      <w:pPr>
        <w:tabs>
          <w:tab w:val="left" w:pos="5954"/>
        </w:tabs>
        <w:rPr>
          <w:i/>
          <w:iCs/>
        </w:rPr>
      </w:pPr>
      <w:r w:rsidRPr="00A756C0">
        <w:rPr>
          <w:i/>
          <w:iCs/>
        </w:rPr>
        <w:t>Obsega območje podrobne enote urejanja prostora VE1/188 »Zlati grič« v velikosti cca 6.5 ha ob Celjski cesti</w:t>
      </w:r>
      <w:r w:rsidR="004C306F">
        <w:rPr>
          <w:i/>
          <w:iCs/>
        </w:rPr>
        <w:t xml:space="preserve"> v Velenju</w:t>
      </w:r>
      <w:r w:rsidRPr="00A756C0">
        <w:rPr>
          <w:i/>
          <w:iCs/>
        </w:rPr>
        <w:t>. Zajema zemljišča s parcelnimi št. 2494, 2495/1, 2499, del 2490/14, 2497, del 2498/1, 2498/2, 2496/6, del 2496/8, del 3575 (vse k.</w:t>
      </w:r>
      <w:r w:rsidR="008F236A">
        <w:rPr>
          <w:i/>
          <w:iCs/>
        </w:rPr>
        <w:t xml:space="preserve"> </w:t>
      </w:r>
      <w:r w:rsidRPr="00A756C0">
        <w:rPr>
          <w:i/>
          <w:iCs/>
        </w:rPr>
        <w:t>o. 964 Velenje).</w:t>
      </w:r>
    </w:p>
    <w:p w14:paraId="581E2DBF" w14:textId="4BB4979F" w:rsidR="00A756C0" w:rsidRDefault="00A756C0" w:rsidP="00A756C0">
      <w:pPr>
        <w:tabs>
          <w:tab w:val="left" w:pos="5954"/>
        </w:tabs>
        <w:jc w:val="left"/>
        <w:rPr>
          <w:i/>
          <w:iCs/>
        </w:rPr>
      </w:pPr>
      <w:r w:rsidRPr="00A756C0">
        <w:rPr>
          <w:i/>
          <w:iCs/>
        </w:rPr>
        <w:t xml:space="preserve">V </w:t>
      </w:r>
      <w:r w:rsidR="008F236A">
        <w:rPr>
          <w:i/>
          <w:iCs/>
        </w:rPr>
        <w:t xml:space="preserve"> </w:t>
      </w:r>
      <w:r w:rsidRPr="00A756C0">
        <w:rPr>
          <w:i/>
          <w:iCs/>
        </w:rPr>
        <w:t>OPPN je celotno območje razdeljeno na naslednje prostorske enote (PE)</w:t>
      </w:r>
    </w:p>
    <w:tbl>
      <w:tblPr>
        <w:tblW w:w="9639" w:type="dxa"/>
        <w:tblInd w:w="108" w:type="dxa"/>
        <w:tblLayout w:type="fixed"/>
        <w:tblLook w:val="0000" w:firstRow="0" w:lastRow="0" w:firstColumn="0" w:lastColumn="0" w:noHBand="0" w:noVBand="0"/>
      </w:tblPr>
      <w:tblGrid>
        <w:gridCol w:w="2410"/>
        <w:gridCol w:w="2835"/>
        <w:gridCol w:w="1843"/>
        <w:gridCol w:w="2551"/>
      </w:tblGrid>
      <w:tr w:rsidR="00A756C0" w:rsidRPr="00A756C0" w14:paraId="3AFC2E9C" w14:textId="77777777" w:rsidTr="00474729">
        <w:tc>
          <w:tcPr>
            <w:tcW w:w="2410" w:type="dxa"/>
            <w:tcBorders>
              <w:top w:val="single" w:sz="4" w:space="0" w:color="000000"/>
              <w:left w:val="single" w:sz="4" w:space="0" w:color="000000"/>
              <w:bottom w:val="single" w:sz="4" w:space="0" w:color="000000"/>
            </w:tcBorders>
            <w:shd w:val="clear" w:color="auto" w:fill="auto"/>
          </w:tcPr>
          <w:p w14:paraId="18CDE436" w14:textId="77777777" w:rsidR="00A756C0" w:rsidRPr="00A756C0" w:rsidRDefault="00A756C0" w:rsidP="00A756C0">
            <w:pPr>
              <w:tabs>
                <w:tab w:val="left" w:pos="5954"/>
              </w:tabs>
              <w:jc w:val="left"/>
              <w:rPr>
                <w:i/>
                <w:iCs/>
              </w:rPr>
            </w:pPr>
            <w:r w:rsidRPr="00A756C0">
              <w:rPr>
                <w:i/>
                <w:iCs/>
              </w:rPr>
              <w:t>Prostorska enot (PE)</w:t>
            </w:r>
          </w:p>
        </w:tc>
        <w:tc>
          <w:tcPr>
            <w:tcW w:w="2835" w:type="dxa"/>
            <w:tcBorders>
              <w:top w:val="single" w:sz="4" w:space="0" w:color="000000"/>
              <w:left w:val="single" w:sz="4" w:space="0" w:color="000000"/>
              <w:bottom w:val="single" w:sz="4" w:space="0" w:color="000000"/>
            </w:tcBorders>
            <w:shd w:val="clear" w:color="auto" w:fill="auto"/>
          </w:tcPr>
          <w:p w14:paraId="2DB8ADB5" w14:textId="77777777" w:rsidR="00A756C0" w:rsidRPr="00A756C0" w:rsidRDefault="00A756C0" w:rsidP="00A756C0">
            <w:pPr>
              <w:tabs>
                <w:tab w:val="left" w:pos="5954"/>
              </w:tabs>
              <w:jc w:val="left"/>
              <w:rPr>
                <w:i/>
                <w:iCs/>
              </w:rPr>
            </w:pPr>
          </w:p>
        </w:tc>
        <w:tc>
          <w:tcPr>
            <w:tcW w:w="1843" w:type="dxa"/>
            <w:tcBorders>
              <w:top w:val="single" w:sz="4" w:space="0" w:color="000000"/>
              <w:left w:val="single" w:sz="4" w:space="0" w:color="000000"/>
              <w:bottom w:val="single" w:sz="4" w:space="0" w:color="000000"/>
            </w:tcBorders>
            <w:shd w:val="clear" w:color="auto" w:fill="auto"/>
          </w:tcPr>
          <w:p w14:paraId="20ECB42D" w14:textId="77777777" w:rsidR="00A756C0" w:rsidRPr="00A756C0" w:rsidRDefault="00A756C0" w:rsidP="00A756C0">
            <w:pPr>
              <w:tabs>
                <w:tab w:val="left" w:pos="5954"/>
              </w:tabs>
              <w:jc w:val="left"/>
              <w:rPr>
                <w:i/>
                <w:iCs/>
              </w:rPr>
            </w:pPr>
            <w:r w:rsidRPr="00A756C0">
              <w:rPr>
                <w:i/>
                <w:iCs/>
              </w:rPr>
              <w:t>m2</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33C8D766" w14:textId="77777777" w:rsidR="00A756C0" w:rsidRPr="00A756C0" w:rsidRDefault="00A756C0" w:rsidP="00A756C0">
            <w:pPr>
              <w:tabs>
                <w:tab w:val="left" w:pos="5954"/>
              </w:tabs>
              <w:jc w:val="left"/>
              <w:rPr>
                <w:i/>
                <w:iCs/>
              </w:rPr>
            </w:pPr>
            <w:r w:rsidRPr="00A756C0">
              <w:rPr>
                <w:i/>
                <w:iCs/>
              </w:rPr>
              <w:t>Namenska raba</w:t>
            </w:r>
          </w:p>
        </w:tc>
      </w:tr>
      <w:tr w:rsidR="00A756C0" w:rsidRPr="00A756C0" w14:paraId="29C486FD" w14:textId="77777777" w:rsidTr="00474729">
        <w:tc>
          <w:tcPr>
            <w:tcW w:w="2410" w:type="dxa"/>
            <w:tcBorders>
              <w:top w:val="single" w:sz="4" w:space="0" w:color="000000"/>
              <w:left w:val="single" w:sz="4" w:space="0" w:color="000000"/>
              <w:bottom w:val="single" w:sz="4" w:space="0" w:color="000000"/>
            </w:tcBorders>
            <w:shd w:val="clear" w:color="auto" w:fill="auto"/>
          </w:tcPr>
          <w:p w14:paraId="7794E63E" w14:textId="77777777" w:rsidR="00A756C0" w:rsidRPr="00A756C0" w:rsidRDefault="00A756C0" w:rsidP="007F26A1">
            <w:pPr>
              <w:tabs>
                <w:tab w:val="left" w:pos="5954"/>
              </w:tabs>
              <w:spacing w:after="0"/>
              <w:jc w:val="left"/>
              <w:rPr>
                <w:i/>
                <w:iCs/>
              </w:rPr>
            </w:pPr>
            <w:r w:rsidRPr="00A756C0">
              <w:rPr>
                <w:i/>
                <w:iCs/>
              </w:rPr>
              <w:t>PE-1</w:t>
            </w:r>
          </w:p>
        </w:tc>
        <w:tc>
          <w:tcPr>
            <w:tcW w:w="2835" w:type="dxa"/>
            <w:tcBorders>
              <w:top w:val="single" w:sz="4" w:space="0" w:color="000000"/>
              <w:left w:val="single" w:sz="4" w:space="0" w:color="000000"/>
              <w:bottom w:val="single" w:sz="4" w:space="0" w:color="000000"/>
            </w:tcBorders>
            <w:shd w:val="clear" w:color="auto" w:fill="auto"/>
          </w:tcPr>
          <w:p w14:paraId="2651D4FB" w14:textId="77777777" w:rsidR="00A756C0" w:rsidRPr="00A756C0" w:rsidRDefault="00A756C0" w:rsidP="007F26A1">
            <w:pPr>
              <w:tabs>
                <w:tab w:val="left" w:pos="5954"/>
              </w:tabs>
              <w:spacing w:after="0"/>
              <w:jc w:val="left"/>
              <w:rPr>
                <w:i/>
                <w:iCs/>
              </w:rPr>
            </w:pPr>
            <w:r w:rsidRPr="00A756C0">
              <w:rPr>
                <w:i/>
                <w:iCs/>
              </w:rPr>
              <w:t>Območje opis verižnih hiš</w:t>
            </w:r>
          </w:p>
        </w:tc>
        <w:tc>
          <w:tcPr>
            <w:tcW w:w="1843" w:type="dxa"/>
            <w:tcBorders>
              <w:top w:val="single" w:sz="4" w:space="0" w:color="000000"/>
              <w:left w:val="single" w:sz="4" w:space="0" w:color="000000"/>
              <w:bottom w:val="single" w:sz="4" w:space="0" w:color="000000"/>
            </w:tcBorders>
            <w:shd w:val="clear" w:color="auto" w:fill="auto"/>
          </w:tcPr>
          <w:p w14:paraId="2C646FC9" w14:textId="77777777" w:rsidR="00A756C0" w:rsidRPr="00A756C0" w:rsidRDefault="00A756C0" w:rsidP="007F26A1">
            <w:pPr>
              <w:tabs>
                <w:tab w:val="left" w:pos="5954"/>
              </w:tabs>
              <w:spacing w:after="0"/>
              <w:jc w:val="left"/>
              <w:rPr>
                <w:i/>
                <w:iCs/>
              </w:rPr>
            </w:pPr>
            <w:r w:rsidRPr="00A756C0">
              <w:rPr>
                <w:i/>
                <w:iCs/>
              </w:rPr>
              <w:t>29.577</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24213A41"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p>
        </w:tc>
      </w:tr>
      <w:tr w:rsidR="00A756C0" w:rsidRPr="00A756C0" w14:paraId="6C3C3652" w14:textId="77777777" w:rsidTr="00474729">
        <w:tc>
          <w:tcPr>
            <w:tcW w:w="2410" w:type="dxa"/>
            <w:tcBorders>
              <w:top w:val="single" w:sz="4" w:space="0" w:color="000000"/>
              <w:left w:val="single" w:sz="4" w:space="0" w:color="000000"/>
              <w:bottom w:val="single" w:sz="4" w:space="0" w:color="000000"/>
            </w:tcBorders>
            <w:shd w:val="clear" w:color="auto" w:fill="auto"/>
          </w:tcPr>
          <w:p w14:paraId="737B544D" w14:textId="77777777" w:rsidR="00A756C0" w:rsidRPr="00A756C0" w:rsidRDefault="00A756C0" w:rsidP="007F26A1">
            <w:pPr>
              <w:tabs>
                <w:tab w:val="left" w:pos="5954"/>
              </w:tabs>
              <w:spacing w:after="0"/>
              <w:jc w:val="left"/>
              <w:rPr>
                <w:i/>
                <w:iCs/>
              </w:rPr>
            </w:pPr>
            <w:r w:rsidRPr="00A756C0">
              <w:rPr>
                <w:i/>
                <w:iCs/>
              </w:rPr>
              <w:t>PE-2</w:t>
            </w:r>
          </w:p>
        </w:tc>
        <w:tc>
          <w:tcPr>
            <w:tcW w:w="2835" w:type="dxa"/>
            <w:tcBorders>
              <w:top w:val="single" w:sz="4" w:space="0" w:color="000000"/>
              <w:left w:val="single" w:sz="4" w:space="0" w:color="000000"/>
              <w:bottom w:val="single" w:sz="4" w:space="0" w:color="000000"/>
            </w:tcBorders>
            <w:shd w:val="clear" w:color="auto" w:fill="auto"/>
          </w:tcPr>
          <w:p w14:paraId="5D5DF73F" w14:textId="77777777" w:rsidR="00A756C0" w:rsidRPr="00A756C0" w:rsidRDefault="00A756C0" w:rsidP="007F26A1">
            <w:pPr>
              <w:tabs>
                <w:tab w:val="left" w:pos="5954"/>
              </w:tabs>
              <w:spacing w:after="0"/>
              <w:jc w:val="left"/>
              <w:rPr>
                <w:i/>
                <w:iCs/>
              </w:rPr>
            </w:pPr>
            <w:r w:rsidRPr="00A756C0">
              <w:rPr>
                <w:i/>
                <w:iCs/>
              </w:rPr>
              <w:t>Območje terasnega bloka</w:t>
            </w:r>
          </w:p>
        </w:tc>
        <w:tc>
          <w:tcPr>
            <w:tcW w:w="1843" w:type="dxa"/>
            <w:tcBorders>
              <w:top w:val="single" w:sz="4" w:space="0" w:color="000000"/>
              <w:left w:val="single" w:sz="4" w:space="0" w:color="000000"/>
              <w:bottom w:val="single" w:sz="4" w:space="0" w:color="000000"/>
            </w:tcBorders>
            <w:shd w:val="clear" w:color="auto" w:fill="auto"/>
          </w:tcPr>
          <w:p w14:paraId="78E30DAA" w14:textId="77777777" w:rsidR="00A756C0" w:rsidRPr="00A756C0" w:rsidRDefault="00A756C0" w:rsidP="007F26A1">
            <w:pPr>
              <w:tabs>
                <w:tab w:val="left" w:pos="5954"/>
              </w:tabs>
              <w:spacing w:after="0"/>
              <w:jc w:val="left"/>
              <w:rPr>
                <w:i/>
                <w:iCs/>
              </w:rPr>
            </w:pPr>
            <w:r w:rsidRPr="00A756C0">
              <w:rPr>
                <w:i/>
                <w:iCs/>
              </w:rPr>
              <w:t>4.855</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39903489"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p>
        </w:tc>
      </w:tr>
      <w:tr w:rsidR="00A756C0" w:rsidRPr="00A756C0" w14:paraId="157005AA" w14:textId="77777777" w:rsidTr="00474729">
        <w:trPr>
          <w:trHeight w:val="291"/>
        </w:trPr>
        <w:tc>
          <w:tcPr>
            <w:tcW w:w="2410" w:type="dxa"/>
            <w:tcBorders>
              <w:top w:val="single" w:sz="4" w:space="0" w:color="000000"/>
              <w:left w:val="single" w:sz="4" w:space="0" w:color="000000"/>
              <w:bottom w:val="single" w:sz="4" w:space="0" w:color="000000"/>
            </w:tcBorders>
            <w:shd w:val="clear" w:color="auto" w:fill="auto"/>
          </w:tcPr>
          <w:p w14:paraId="5CFCDDBA" w14:textId="77777777" w:rsidR="00A756C0" w:rsidRPr="00A756C0" w:rsidRDefault="00A756C0" w:rsidP="007F26A1">
            <w:pPr>
              <w:tabs>
                <w:tab w:val="left" w:pos="5954"/>
              </w:tabs>
              <w:spacing w:after="0"/>
              <w:jc w:val="left"/>
              <w:rPr>
                <w:i/>
                <w:iCs/>
              </w:rPr>
            </w:pPr>
            <w:r w:rsidRPr="00A756C0">
              <w:rPr>
                <w:i/>
                <w:iCs/>
              </w:rPr>
              <w:t>PE-3</w:t>
            </w:r>
          </w:p>
        </w:tc>
        <w:tc>
          <w:tcPr>
            <w:tcW w:w="2835" w:type="dxa"/>
            <w:tcBorders>
              <w:top w:val="single" w:sz="4" w:space="0" w:color="000000"/>
              <w:left w:val="single" w:sz="4" w:space="0" w:color="000000"/>
              <w:bottom w:val="single" w:sz="4" w:space="0" w:color="000000"/>
            </w:tcBorders>
            <w:shd w:val="clear" w:color="auto" w:fill="auto"/>
          </w:tcPr>
          <w:p w14:paraId="6BD2FECF" w14:textId="77777777" w:rsidR="00A756C0" w:rsidRPr="00A756C0" w:rsidRDefault="00A756C0" w:rsidP="007F26A1">
            <w:pPr>
              <w:tabs>
                <w:tab w:val="left" w:pos="5954"/>
              </w:tabs>
              <w:spacing w:after="0"/>
              <w:jc w:val="left"/>
              <w:rPr>
                <w:i/>
                <w:iCs/>
              </w:rPr>
            </w:pPr>
            <w:r w:rsidRPr="00A756C0">
              <w:rPr>
                <w:i/>
                <w:iCs/>
              </w:rPr>
              <w:t>Območje atrijskih hiš</w:t>
            </w:r>
          </w:p>
        </w:tc>
        <w:tc>
          <w:tcPr>
            <w:tcW w:w="1843" w:type="dxa"/>
            <w:tcBorders>
              <w:top w:val="single" w:sz="4" w:space="0" w:color="000000"/>
              <w:left w:val="single" w:sz="4" w:space="0" w:color="000000"/>
              <w:bottom w:val="single" w:sz="4" w:space="0" w:color="000000"/>
            </w:tcBorders>
            <w:shd w:val="clear" w:color="auto" w:fill="auto"/>
          </w:tcPr>
          <w:p w14:paraId="18864E07" w14:textId="77777777" w:rsidR="00A756C0" w:rsidRPr="00A756C0" w:rsidRDefault="00A756C0" w:rsidP="007F26A1">
            <w:pPr>
              <w:tabs>
                <w:tab w:val="left" w:pos="5954"/>
              </w:tabs>
              <w:spacing w:after="0"/>
              <w:jc w:val="left"/>
              <w:rPr>
                <w:i/>
                <w:iCs/>
              </w:rPr>
            </w:pPr>
            <w:r w:rsidRPr="00A756C0">
              <w:rPr>
                <w:i/>
                <w:iCs/>
              </w:rPr>
              <w:t>19.987</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736C1BB6"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p>
        </w:tc>
      </w:tr>
      <w:tr w:rsidR="00A756C0" w:rsidRPr="00A756C0" w14:paraId="558D62C9" w14:textId="77777777" w:rsidTr="00474729">
        <w:tc>
          <w:tcPr>
            <w:tcW w:w="2410" w:type="dxa"/>
            <w:tcBorders>
              <w:top w:val="single" w:sz="4" w:space="0" w:color="000000"/>
              <w:left w:val="single" w:sz="4" w:space="0" w:color="000000"/>
              <w:bottom w:val="single" w:sz="4" w:space="0" w:color="000000"/>
            </w:tcBorders>
            <w:shd w:val="clear" w:color="auto" w:fill="auto"/>
          </w:tcPr>
          <w:p w14:paraId="0595F7A5" w14:textId="77777777" w:rsidR="00A756C0" w:rsidRPr="00A756C0" w:rsidRDefault="00A756C0" w:rsidP="007F26A1">
            <w:pPr>
              <w:tabs>
                <w:tab w:val="left" w:pos="5954"/>
              </w:tabs>
              <w:spacing w:after="0"/>
              <w:jc w:val="left"/>
              <w:rPr>
                <w:i/>
                <w:iCs/>
              </w:rPr>
            </w:pPr>
            <w:r w:rsidRPr="00A756C0">
              <w:rPr>
                <w:i/>
                <w:iCs/>
              </w:rPr>
              <w:t>PE-4</w:t>
            </w:r>
          </w:p>
        </w:tc>
        <w:tc>
          <w:tcPr>
            <w:tcW w:w="2835" w:type="dxa"/>
            <w:tcBorders>
              <w:top w:val="single" w:sz="4" w:space="0" w:color="000000"/>
              <w:left w:val="single" w:sz="4" w:space="0" w:color="000000"/>
              <w:bottom w:val="single" w:sz="4" w:space="0" w:color="000000"/>
            </w:tcBorders>
            <w:shd w:val="clear" w:color="auto" w:fill="auto"/>
          </w:tcPr>
          <w:p w14:paraId="654A20D9" w14:textId="77777777" w:rsidR="00A756C0" w:rsidRPr="00A756C0" w:rsidRDefault="00A756C0" w:rsidP="007F26A1">
            <w:pPr>
              <w:tabs>
                <w:tab w:val="left" w:pos="5954"/>
              </w:tabs>
              <w:spacing w:after="0"/>
              <w:jc w:val="left"/>
              <w:rPr>
                <w:i/>
                <w:iCs/>
              </w:rPr>
            </w:pPr>
            <w:r w:rsidRPr="00A756C0">
              <w:rPr>
                <w:i/>
                <w:iCs/>
              </w:rPr>
              <w:t>Območje vrtca</w:t>
            </w:r>
          </w:p>
        </w:tc>
        <w:tc>
          <w:tcPr>
            <w:tcW w:w="1843" w:type="dxa"/>
            <w:tcBorders>
              <w:top w:val="single" w:sz="4" w:space="0" w:color="000000"/>
              <w:left w:val="single" w:sz="4" w:space="0" w:color="000000"/>
              <w:bottom w:val="single" w:sz="4" w:space="0" w:color="000000"/>
            </w:tcBorders>
            <w:shd w:val="clear" w:color="auto" w:fill="auto"/>
          </w:tcPr>
          <w:p w14:paraId="67DB0F9A" w14:textId="77777777" w:rsidR="00A756C0" w:rsidRPr="00A756C0" w:rsidRDefault="00A756C0" w:rsidP="007F26A1">
            <w:pPr>
              <w:tabs>
                <w:tab w:val="left" w:pos="5954"/>
              </w:tabs>
              <w:spacing w:after="0"/>
              <w:jc w:val="left"/>
              <w:rPr>
                <w:i/>
                <w:iCs/>
              </w:rPr>
            </w:pPr>
            <w:r w:rsidRPr="00A756C0">
              <w:rPr>
                <w:i/>
                <w:iCs/>
              </w:rPr>
              <w:t>5.082</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59F280ED"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r w:rsidRPr="00A756C0">
              <w:rPr>
                <w:i/>
                <w:iCs/>
              </w:rPr>
              <w:t xml:space="preserve">  / P </w:t>
            </w:r>
          </w:p>
          <w:p w14:paraId="4748F936" w14:textId="77777777" w:rsidR="00A756C0" w:rsidRPr="00A756C0" w:rsidRDefault="00A756C0" w:rsidP="007F26A1">
            <w:pPr>
              <w:tabs>
                <w:tab w:val="left" w:pos="5954"/>
              </w:tabs>
              <w:spacing w:after="0"/>
              <w:jc w:val="left"/>
              <w:rPr>
                <w:i/>
                <w:iCs/>
              </w:rPr>
            </w:pPr>
            <w:r w:rsidRPr="00A756C0">
              <w:rPr>
                <w:i/>
                <w:iCs/>
              </w:rPr>
              <w:t>Izobraževanje</w:t>
            </w:r>
          </w:p>
        </w:tc>
      </w:tr>
      <w:tr w:rsidR="00A756C0" w:rsidRPr="00A756C0" w14:paraId="51B1521A" w14:textId="77777777" w:rsidTr="007F26A1">
        <w:trPr>
          <w:trHeight w:val="717"/>
        </w:trPr>
        <w:tc>
          <w:tcPr>
            <w:tcW w:w="2410" w:type="dxa"/>
            <w:tcBorders>
              <w:top w:val="single" w:sz="4" w:space="0" w:color="000000"/>
              <w:left w:val="single" w:sz="4" w:space="0" w:color="000000"/>
              <w:bottom w:val="single" w:sz="4" w:space="0" w:color="000000"/>
            </w:tcBorders>
            <w:shd w:val="clear" w:color="auto" w:fill="auto"/>
          </w:tcPr>
          <w:p w14:paraId="2C138E84" w14:textId="77777777" w:rsidR="00A756C0" w:rsidRPr="00A756C0" w:rsidRDefault="00A756C0" w:rsidP="007F26A1">
            <w:pPr>
              <w:tabs>
                <w:tab w:val="left" w:pos="5954"/>
              </w:tabs>
              <w:spacing w:after="0"/>
              <w:jc w:val="left"/>
              <w:rPr>
                <w:i/>
                <w:iCs/>
              </w:rPr>
            </w:pPr>
            <w:r w:rsidRPr="00A756C0">
              <w:rPr>
                <w:i/>
                <w:iCs/>
              </w:rPr>
              <w:t>PE-5</w:t>
            </w:r>
          </w:p>
        </w:tc>
        <w:tc>
          <w:tcPr>
            <w:tcW w:w="2835" w:type="dxa"/>
            <w:tcBorders>
              <w:top w:val="single" w:sz="4" w:space="0" w:color="000000"/>
              <w:left w:val="single" w:sz="4" w:space="0" w:color="000000"/>
              <w:bottom w:val="single" w:sz="4" w:space="0" w:color="000000"/>
            </w:tcBorders>
            <w:shd w:val="clear" w:color="auto" w:fill="auto"/>
          </w:tcPr>
          <w:p w14:paraId="054F1B19" w14:textId="77777777" w:rsidR="00A756C0" w:rsidRPr="00A756C0" w:rsidRDefault="00A756C0" w:rsidP="007F26A1">
            <w:pPr>
              <w:tabs>
                <w:tab w:val="left" w:pos="5954"/>
              </w:tabs>
              <w:spacing w:after="0"/>
              <w:jc w:val="left"/>
              <w:rPr>
                <w:i/>
                <w:iCs/>
              </w:rPr>
            </w:pPr>
            <w:r w:rsidRPr="00A756C0">
              <w:rPr>
                <w:i/>
                <w:iCs/>
              </w:rPr>
              <w:t>Območje večnamenskih rekreacijskih površin</w:t>
            </w:r>
          </w:p>
        </w:tc>
        <w:tc>
          <w:tcPr>
            <w:tcW w:w="1843" w:type="dxa"/>
            <w:tcBorders>
              <w:top w:val="single" w:sz="4" w:space="0" w:color="000000"/>
              <w:left w:val="single" w:sz="4" w:space="0" w:color="000000"/>
              <w:bottom w:val="single" w:sz="4" w:space="0" w:color="000000"/>
            </w:tcBorders>
            <w:shd w:val="clear" w:color="auto" w:fill="auto"/>
          </w:tcPr>
          <w:p w14:paraId="46CF49F3" w14:textId="77777777" w:rsidR="00A756C0" w:rsidRPr="00A756C0" w:rsidRDefault="00A756C0" w:rsidP="007F26A1">
            <w:pPr>
              <w:tabs>
                <w:tab w:val="left" w:pos="5954"/>
              </w:tabs>
              <w:spacing w:after="0"/>
              <w:jc w:val="left"/>
              <w:rPr>
                <w:i/>
                <w:iCs/>
              </w:rPr>
            </w:pPr>
            <w:r w:rsidRPr="00A756C0">
              <w:rPr>
                <w:i/>
                <w:iCs/>
              </w:rPr>
              <w:t>6.044</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1954CE24"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r w:rsidRPr="00A756C0">
              <w:rPr>
                <w:i/>
                <w:iCs/>
              </w:rPr>
              <w:t xml:space="preserve"> / R</w:t>
            </w:r>
          </w:p>
          <w:p w14:paraId="6574ECE7" w14:textId="77777777" w:rsidR="00A756C0" w:rsidRPr="00A756C0" w:rsidRDefault="00A756C0" w:rsidP="007F26A1">
            <w:pPr>
              <w:tabs>
                <w:tab w:val="left" w:pos="5954"/>
              </w:tabs>
              <w:spacing w:after="0"/>
              <w:jc w:val="left"/>
              <w:rPr>
                <w:i/>
                <w:iCs/>
              </w:rPr>
            </w:pPr>
            <w:r w:rsidRPr="00A756C0">
              <w:rPr>
                <w:i/>
                <w:iCs/>
              </w:rPr>
              <w:t>Rekreacijske dejavnosti</w:t>
            </w:r>
          </w:p>
        </w:tc>
      </w:tr>
      <w:tr w:rsidR="00A756C0" w:rsidRPr="00A756C0" w14:paraId="1A0F30B8" w14:textId="77777777" w:rsidTr="00474729">
        <w:tc>
          <w:tcPr>
            <w:tcW w:w="2410" w:type="dxa"/>
            <w:tcBorders>
              <w:top w:val="single" w:sz="4" w:space="0" w:color="000000"/>
              <w:left w:val="single" w:sz="4" w:space="0" w:color="000000"/>
              <w:bottom w:val="single" w:sz="4" w:space="0" w:color="000000"/>
            </w:tcBorders>
            <w:shd w:val="clear" w:color="auto" w:fill="auto"/>
          </w:tcPr>
          <w:p w14:paraId="1AA796C6" w14:textId="77777777" w:rsidR="00A756C0" w:rsidRPr="00A756C0" w:rsidRDefault="00A756C0" w:rsidP="007F26A1">
            <w:pPr>
              <w:tabs>
                <w:tab w:val="left" w:pos="5954"/>
              </w:tabs>
              <w:spacing w:after="0"/>
              <w:jc w:val="left"/>
              <w:rPr>
                <w:i/>
                <w:iCs/>
              </w:rPr>
            </w:pPr>
            <w:r w:rsidRPr="00A756C0">
              <w:rPr>
                <w:i/>
                <w:iCs/>
              </w:rPr>
              <w:t>PEUP VE1/188</w:t>
            </w:r>
          </w:p>
        </w:tc>
        <w:tc>
          <w:tcPr>
            <w:tcW w:w="2835" w:type="dxa"/>
            <w:tcBorders>
              <w:top w:val="single" w:sz="4" w:space="0" w:color="000000"/>
              <w:left w:val="single" w:sz="4" w:space="0" w:color="000000"/>
              <w:bottom w:val="single" w:sz="4" w:space="0" w:color="000000"/>
            </w:tcBorders>
            <w:shd w:val="clear" w:color="auto" w:fill="auto"/>
          </w:tcPr>
          <w:p w14:paraId="2A4FEFEA" w14:textId="77777777" w:rsidR="00A756C0" w:rsidRPr="00A756C0" w:rsidRDefault="00A756C0" w:rsidP="007F26A1">
            <w:pPr>
              <w:tabs>
                <w:tab w:val="left" w:pos="5954"/>
              </w:tabs>
              <w:spacing w:after="0"/>
              <w:jc w:val="left"/>
              <w:rPr>
                <w:i/>
                <w:iCs/>
              </w:rPr>
            </w:pPr>
            <w:r w:rsidRPr="00A756C0">
              <w:rPr>
                <w:i/>
                <w:iCs/>
              </w:rPr>
              <w:t>Skupaj</w:t>
            </w:r>
          </w:p>
        </w:tc>
        <w:tc>
          <w:tcPr>
            <w:tcW w:w="1843" w:type="dxa"/>
            <w:tcBorders>
              <w:top w:val="single" w:sz="4" w:space="0" w:color="000000"/>
              <w:left w:val="single" w:sz="4" w:space="0" w:color="000000"/>
              <w:bottom w:val="single" w:sz="4" w:space="0" w:color="000000"/>
            </w:tcBorders>
            <w:shd w:val="clear" w:color="auto" w:fill="auto"/>
          </w:tcPr>
          <w:p w14:paraId="57B3B082" w14:textId="77777777" w:rsidR="00A756C0" w:rsidRPr="00A756C0" w:rsidRDefault="00A756C0" w:rsidP="007F26A1">
            <w:pPr>
              <w:tabs>
                <w:tab w:val="left" w:pos="5954"/>
              </w:tabs>
              <w:spacing w:after="0"/>
              <w:jc w:val="left"/>
              <w:rPr>
                <w:i/>
                <w:iCs/>
              </w:rPr>
            </w:pPr>
            <w:r w:rsidRPr="00A756C0">
              <w:rPr>
                <w:i/>
                <w:iCs/>
              </w:rPr>
              <w:t>65.545</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23875687" w14:textId="77777777" w:rsidR="00A756C0" w:rsidRPr="00A756C0" w:rsidRDefault="00A756C0" w:rsidP="007F26A1">
            <w:pPr>
              <w:tabs>
                <w:tab w:val="left" w:pos="5954"/>
              </w:tabs>
              <w:spacing w:after="0"/>
              <w:jc w:val="left"/>
              <w:rPr>
                <w:i/>
                <w:iCs/>
              </w:rPr>
            </w:pPr>
            <w:proofErr w:type="spellStart"/>
            <w:r w:rsidRPr="00A756C0">
              <w:rPr>
                <w:i/>
                <w:iCs/>
              </w:rPr>
              <w:t>SSa</w:t>
            </w:r>
            <w:proofErr w:type="spellEnd"/>
            <w:r w:rsidRPr="00A756C0">
              <w:rPr>
                <w:i/>
                <w:iCs/>
              </w:rPr>
              <w:t>, P, R</w:t>
            </w:r>
          </w:p>
        </w:tc>
      </w:tr>
    </w:tbl>
    <w:p w14:paraId="5D11104E" w14:textId="77777777" w:rsidR="00CA2C1F" w:rsidRDefault="00CA2C1F" w:rsidP="00827537">
      <w:pPr>
        <w:tabs>
          <w:tab w:val="left" w:pos="5954"/>
        </w:tabs>
        <w:rPr>
          <w:i/>
          <w:iCs/>
        </w:rPr>
      </w:pPr>
    </w:p>
    <w:p w14:paraId="60BCF373" w14:textId="4B24C7C8" w:rsidR="000652D2" w:rsidRDefault="00A756C0" w:rsidP="00827537">
      <w:pPr>
        <w:tabs>
          <w:tab w:val="left" w:pos="5954"/>
        </w:tabs>
        <w:rPr>
          <w:rFonts w:ascii="Arial" w:hAnsi="Arial" w:cs="Arial"/>
          <w:sz w:val="20"/>
          <w:szCs w:val="20"/>
        </w:rPr>
      </w:pPr>
      <w:r w:rsidRPr="00A756C0">
        <w:rPr>
          <w:i/>
          <w:iCs/>
        </w:rPr>
        <w:t>Rešitev postavi na prvo mesto kakovost bivanja za ljudi v vsej njihovi različnosti. Ideal večine Slovencev – bivanje v individualni hiši je na</w:t>
      </w:r>
      <w:r w:rsidR="00157984">
        <w:rPr>
          <w:i/>
          <w:iCs/>
        </w:rPr>
        <w:t>d</w:t>
      </w:r>
      <w:r w:rsidRPr="00A756C0">
        <w:rPr>
          <w:i/>
          <w:iCs/>
        </w:rPr>
        <w:t>grajen s sodobnimi bivalnimi, socialnimi, ambientalnimi in trajnostnimi principi. To pomeni prednost skupnostnega pred individualnim, javnega pred zasebnim</w:t>
      </w:r>
      <w:r w:rsidRPr="005B4B0E">
        <w:rPr>
          <w:rFonts w:ascii="Arial" w:hAnsi="Arial" w:cs="Arial"/>
          <w:sz w:val="20"/>
          <w:szCs w:val="20"/>
        </w:rPr>
        <w:t>.</w:t>
      </w:r>
    </w:p>
    <w:p w14:paraId="344B67C6" w14:textId="5E309598" w:rsidR="00A756C0" w:rsidRDefault="00A756C0" w:rsidP="00CA3ED0">
      <w:pPr>
        <w:tabs>
          <w:tab w:val="left" w:pos="5954"/>
        </w:tabs>
        <w:jc w:val="left"/>
      </w:pPr>
      <w:r>
        <w:t>4. POSTOPEK SPREJEMANJA OPPN</w:t>
      </w:r>
    </w:p>
    <w:p w14:paraId="7E2BEA3F" w14:textId="6862A847" w:rsidR="00A756C0" w:rsidRDefault="00A756C0" w:rsidP="00827537">
      <w:pPr>
        <w:tabs>
          <w:tab w:val="left" w:pos="5954"/>
        </w:tabs>
        <w:rPr>
          <w:i/>
          <w:iCs/>
        </w:rPr>
      </w:pPr>
      <w:r>
        <w:rPr>
          <w:i/>
          <w:iCs/>
        </w:rPr>
        <w:t>Postopek izdelave OPPN Zlati grič se je pričel z »Javno predstavitvijo izhodišč za izdelavo OPPN, ki je potekal</w:t>
      </w:r>
      <w:r w:rsidR="003A5F5A">
        <w:rPr>
          <w:i/>
          <w:iCs/>
        </w:rPr>
        <w:t xml:space="preserve">a </w:t>
      </w:r>
      <w:r>
        <w:rPr>
          <w:i/>
          <w:iCs/>
        </w:rPr>
        <w:t>12. julija 2022 v veliki sejni dvorani MO Velenje.</w:t>
      </w:r>
    </w:p>
    <w:p w14:paraId="59E68357" w14:textId="73E28BF8" w:rsidR="00A756C0" w:rsidRDefault="00A756C0" w:rsidP="00827537">
      <w:pPr>
        <w:tabs>
          <w:tab w:val="left" w:pos="5954"/>
        </w:tabs>
        <w:rPr>
          <w:i/>
          <w:iCs/>
        </w:rPr>
      </w:pPr>
      <w:r>
        <w:rPr>
          <w:i/>
          <w:iCs/>
        </w:rPr>
        <w:t>21. julija 2022 smo Zavod Republike Slovenije za varstvo narave zaprosili za mnenje o verjetno pomembnih vplivih na varovana območja in o obveznosti</w:t>
      </w:r>
      <w:r w:rsidR="00A6113F">
        <w:rPr>
          <w:i/>
          <w:iCs/>
        </w:rPr>
        <w:t xml:space="preserve"> izvedbe presoje sprejemljivosti v zvezi z izdelavo OPPN. Mnenje zavoda je bilo, da presoje sprejemljivosti vplivov na okolje ni treba izvesti.</w:t>
      </w:r>
    </w:p>
    <w:p w14:paraId="78708AEF" w14:textId="483CA018" w:rsidR="00A756C0" w:rsidRDefault="00A6113F" w:rsidP="00827537">
      <w:pPr>
        <w:tabs>
          <w:tab w:val="left" w:pos="5954"/>
        </w:tabs>
        <w:rPr>
          <w:i/>
          <w:iCs/>
        </w:rPr>
      </w:pPr>
      <w:r>
        <w:rPr>
          <w:i/>
          <w:iCs/>
        </w:rPr>
        <w:t>28. septembra 2022 je bil objavljen Sklep o začetku priprave Odloka o Občinskem podrobnem prostorskem načrtu za območje PEUP VE1/188 – Zlati grič (OPPN_26</w:t>
      </w:r>
      <w:r w:rsidR="0020170D">
        <w:rPr>
          <w:i/>
          <w:iCs/>
        </w:rPr>
        <w:t>) (</w:t>
      </w:r>
      <w:r w:rsidR="00A756C0" w:rsidRPr="0071155C">
        <w:rPr>
          <w:i/>
          <w:iCs/>
        </w:rPr>
        <w:t>Uradn</w:t>
      </w:r>
      <w:r w:rsidR="0020170D">
        <w:rPr>
          <w:i/>
          <w:iCs/>
        </w:rPr>
        <w:t>i</w:t>
      </w:r>
      <w:r w:rsidR="00A756C0" w:rsidRPr="0071155C">
        <w:rPr>
          <w:i/>
          <w:iCs/>
        </w:rPr>
        <w:t xml:space="preserve"> vestnik MO Velenje</w:t>
      </w:r>
      <w:r w:rsidR="0020170D">
        <w:rPr>
          <w:i/>
          <w:iCs/>
        </w:rPr>
        <w:t>,</w:t>
      </w:r>
      <w:r w:rsidR="00A756C0" w:rsidRPr="0071155C">
        <w:rPr>
          <w:i/>
          <w:iCs/>
        </w:rPr>
        <w:t xml:space="preserve"> št. 20/2022</w:t>
      </w:r>
      <w:r w:rsidR="0020170D">
        <w:rPr>
          <w:i/>
          <w:iCs/>
        </w:rPr>
        <w:t>).</w:t>
      </w:r>
    </w:p>
    <w:p w14:paraId="4E853834" w14:textId="055E59CE" w:rsidR="005D24EE" w:rsidRDefault="005D24EE" w:rsidP="00D67DCC">
      <w:pPr>
        <w:tabs>
          <w:tab w:val="left" w:pos="5954"/>
        </w:tabs>
        <w:rPr>
          <w:i/>
          <w:iCs/>
        </w:rPr>
      </w:pPr>
      <w:r>
        <w:rPr>
          <w:i/>
          <w:iCs/>
        </w:rPr>
        <w:lastRenderedPageBreak/>
        <w:t xml:space="preserve">Javna razgrnitev </w:t>
      </w:r>
      <w:r w:rsidR="007F26A1" w:rsidRPr="00871693">
        <w:rPr>
          <w:i/>
          <w:iCs/>
        </w:rPr>
        <w:t xml:space="preserve">Osnutka </w:t>
      </w:r>
      <w:r w:rsidRPr="00871693">
        <w:rPr>
          <w:i/>
          <w:iCs/>
        </w:rPr>
        <w:t>OPPN Zlati grič (OPPN_26)</w:t>
      </w:r>
      <w:r>
        <w:rPr>
          <w:i/>
          <w:iCs/>
        </w:rPr>
        <w:t xml:space="preserve"> je bila</w:t>
      </w:r>
      <w:r w:rsidR="002D7C5E">
        <w:rPr>
          <w:i/>
          <w:iCs/>
        </w:rPr>
        <w:t xml:space="preserve"> izvedena</w:t>
      </w:r>
      <w:r>
        <w:rPr>
          <w:i/>
          <w:iCs/>
        </w:rPr>
        <w:t xml:space="preserve"> od 1. julija do 1. avgusta 2024 v  prve</w:t>
      </w:r>
      <w:r w:rsidR="002D7C5E">
        <w:rPr>
          <w:i/>
          <w:iCs/>
        </w:rPr>
        <w:t>m</w:t>
      </w:r>
      <w:r>
        <w:rPr>
          <w:i/>
          <w:iCs/>
        </w:rPr>
        <w:t xml:space="preserve"> nadstropj</w:t>
      </w:r>
      <w:r w:rsidR="002D7C5E">
        <w:rPr>
          <w:i/>
          <w:iCs/>
        </w:rPr>
        <w:t>u</w:t>
      </w:r>
      <w:r>
        <w:rPr>
          <w:i/>
          <w:iCs/>
        </w:rPr>
        <w:t xml:space="preserve"> stavbe uprave MO Velenje. Objavljena je bila na uradnih spletnih straneh MO Velenje od koder so si jo lahko prenesli </w:t>
      </w:r>
      <w:proofErr w:type="spellStart"/>
      <w:r>
        <w:rPr>
          <w:i/>
          <w:iCs/>
        </w:rPr>
        <w:t>soglasodajalci</w:t>
      </w:r>
      <w:proofErr w:type="spellEnd"/>
      <w:r>
        <w:rPr>
          <w:i/>
          <w:iCs/>
        </w:rPr>
        <w:t>, ki so bili pozvani k izdaji drugega mnenja na predstavljene rešitve.</w:t>
      </w:r>
    </w:p>
    <w:p w14:paraId="20795A3C" w14:textId="540522D2" w:rsidR="005D24EE" w:rsidRDefault="00DC2F5C" w:rsidP="00D67DCC">
      <w:pPr>
        <w:tabs>
          <w:tab w:val="left" w:pos="5954"/>
        </w:tabs>
        <w:rPr>
          <w:i/>
          <w:iCs/>
        </w:rPr>
      </w:pPr>
      <w:r>
        <w:rPr>
          <w:i/>
          <w:iCs/>
        </w:rPr>
        <w:t xml:space="preserve">Projektant je na osnovi prejetih mnenj in smernic </w:t>
      </w:r>
      <w:r w:rsidR="00D66267">
        <w:rPr>
          <w:i/>
          <w:iCs/>
        </w:rPr>
        <w:t>izdelal</w:t>
      </w:r>
      <w:r>
        <w:rPr>
          <w:i/>
          <w:iCs/>
        </w:rPr>
        <w:t xml:space="preserve"> </w:t>
      </w:r>
      <w:r w:rsidR="00871693">
        <w:rPr>
          <w:i/>
          <w:iCs/>
        </w:rPr>
        <w:t>p</w:t>
      </w:r>
      <w:r w:rsidRPr="00871693">
        <w:rPr>
          <w:i/>
          <w:iCs/>
        </w:rPr>
        <w:t>redlog OPPN</w:t>
      </w:r>
      <w:r w:rsidR="00871693">
        <w:rPr>
          <w:i/>
          <w:iCs/>
        </w:rPr>
        <w:t>.</w:t>
      </w:r>
    </w:p>
    <w:p w14:paraId="184062CB" w14:textId="77777777" w:rsidR="005367A5" w:rsidRDefault="005367A5" w:rsidP="00A6113F">
      <w:pPr>
        <w:tabs>
          <w:tab w:val="left" w:pos="5954"/>
        </w:tabs>
        <w:jc w:val="left"/>
        <w:rPr>
          <w:i/>
          <w:iCs/>
        </w:rPr>
      </w:pPr>
    </w:p>
    <w:p w14:paraId="34AA09A0" w14:textId="68D27C55" w:rsidR="007F26A1" w:rsidRDefault="007F26A1" w:rsidP="00A6113F">
      <w:pPr>
        <w:tabs>
          <w:tab w:val="left" w:pos="5954"/>
        </w:tabs>
        <w:jc w:val="left"/>
        <w:rPr>
          <w:i/>
          <w:iCs/>
        </w:rPr>
      </w:pPr>
      <w:r>
        <w:rPr>
          <w:i/>
          <w:iCs/>
        </w:rPr>
        <w:t xml:space="preserve">Velenje, </w:t>
      </w:r>
      <w:r w:rsidR="00363BA4">
        <w:rPr>
          <w:i/>
          <w:iCs/>
        </w:rPr>
        <w:t>2</w:t>
      </w:r>
      <w:r>
        <w:rPr>
          <w:i/>
          <w:iCs/>
        </w:rPr>
        <w:t xml:space="preserve">. </w:t>
      </w:r>
      <w:r w:rsidR="00363BA4">
        <w:rPr>
          <w:i/>
          <w:iCs/>
        </w:rPr>
        <w:t>junij</w:t>
      </w:r>
      <w:r>
        <w:rPr>
          <w:i/>
          <w:iCs/>
        </w:rPr>
        <w:t xml:space="preserve"> 2025</w:t>
      </w:r>
    </w:p>
    <w:p w14:paraId="35355AC6" w14:textId="77777777" w:rsidR="005367A5" w:rsidRDefault="005367A5" w:rsidP="007F26A1">
      <w:pPr>
        <w:tabs>
          <w:tab w:val="left" w:pos="5954"/>
        </w:tabs>
        <w:jc w:val="left"/>
        <w:rPr>
          <w:i/>
          <w:iCs/>
        </w:rPr>
      </w:pPr>
    </w:p>
    <w:p w14:paraId="1E5AFB5F" w14:textId="651C2EBB" w:rsidR="007F26A1" w:rsidRPr="007F26A1" w:rsidRDefault="007F26A1" w:rsidP="007F26A1">
      <w:pPr>
        <w:tabs>
          <w:tab w:val="left" w:pos="5954"/>
        </w:tabs>
        <w:jc w:val="left"/>
        <w:rPr>
          <w:i/>
          <w:iCs/>
        </w:rPr>
      </w:pPr>
      <w:r w:rsidRPr="007F26A1">
        <w:rPr>
          <w:i/>
          <w:iCs/>
        </w:rPr>
        <w:t xml:space="preserve">Pripravil: </w:t>
      </w:r>
    </w:p>
    <w:p w14:paraId="3BC30419" w14:textId="1A119F04" w:rsidR="007F26A1" w:rsidRDefault="007F26A1" w:rsidP="007F26A1">
      <w:pPr>
        <w:tabs>
          <w:tab w:val="left" w:pos="5954"/>
        </w:tabs>
        <w:jc w:val="left"/>
        <w:rPr>
          <w:i/>
          <w:iCs/>
        </w:rPr>
      </w:pPr>
      <w:r w:rsidRPr="007F26A1">
        <w:rPr>
          <w:b/>
          <w:bCs/>
          <w:i/>
          <w:iCs/>
        </w:rPr>
        <w:t>Marko VUČINA,</w:t>
      </w:r>
      <w:r w:rsidRPr="007F26A1">
        <w:rPr>
          <w:i/>
          <w:iCs/>
        </w:rPr>
        <w:t xml:space="preserve"> univ. dipl. inž. arh.</w:t>
      </w:r>
      <w:r>
        <w:rPr>
          <w:i/>
          <w:iCs/>
        </w:rPr>
        <w:br/>
      </w:r>
      <w:r w:rsidRPr="007F26A1">
        <w:rPr>
          <w:i/>
          <w:iCs/>
        </w:rPr>
        <w:t xml:space="preserve">podsekretar </w:t>
      </w:r>
    </w:p>
    <w:p w14:paraId="7CD6806B" w14:textId="225D01D6" w:rsidR="007F26A1" w:rsidRPr="007F26A1" w:rsidRDefault="007F26A1" w:rsidP="007F26A1">
      <w:pPr>
        <w:tabs>
          <w:tab w:val="left" w:pos="5954"/>
        </w:tabs>
        <w:jc w:val="left"/>
        <w:rPr>
          <w:i/>
          <w:iCs/>
        </w:rPr>
      </w:pPr>
    </w:p>
    <w:p w14:paraId="7D99C446" w14:textId="310E20DD" w:rsidR="007F26A1" w:rsidRPr="007F26A1" w:rsidRDefault="007F26A1" w:rsidP="007F26A1">
      <w:pPr>
        <w:tabs>
          <w:tab w:val="left" w:pos="5954"/>
        </w:tabs>
        <w:jc w:val="left"/>
        <w:rPr>
          <w:i/>
          <w:iCs/>
        </w:rPr>
      </w:pPr>
      <w:r w:rsidRPr="007F26A1">
        <w:rPr>
          <w:b/>
          <w:bCs/>
          <w:i/>
          <w:iCs/>
        </w:rPr>
        <w:t>mag. Branka GRADIŠNIK,</w:t>
      </w:r>
      <w:r w:rsidRPr="007F26A1">
        <w:rPr>
          <w:i/>
          <w:iCs/>
        </w:rPr>
        <w:t xml:space="preserve"> univ. dipl. inž. arh.  </w:t>
      </w:r>
      <w:r>
        <w:rPr>
          <w:i/>
          <w:iCs/>
        </w:rPr>
        <w:tab/>
      </w:r>
      <w:r w:rsidR="00A84F56">
        <w:rPr>
          <w:i/>
          <w:iCs/>
        </w:rPr>
        <w:tab/>
      </w:r>
      <w:r w:rsidRPr="007F26A1">
        <w:rPr>
          <w:b/>
          <w:bCs/>
          <w:i/>
          <w:iCs/>
        </w:rPr>
        <w:t>mag. Iztok MORI,</w:t>
      </w:r>
      <w:r w:rsidRPr="007F26A1">
        <w:rPr>
          <w:i/>
          <w:iCs/>
        </w:rPr>
        <w:t xml:space="preserve"> </w:t>
      </w:r>
      <w:r>
        <w:rPr>
          <w:i/>
          <w:iCs/>
        </w:rPr>
        <w:br/>
      </w:r>
      <w:r w:rsidRPr="007F26A1">
        <w:rPr>
          <w:i/>
          <w:iCs/>
        </w:rPr>
        <w:t xml:space="preserve">vodja Urada za urejanje prostora </w:t>
      </w:r>
      <w:r>
        <w:rPr>
          <w:i/>
          <w:iCs/>
        </w:rPr>
        <w:tab/>
      </w:r>
      <w:r w:rsidR="00A84F56">
        <w:rPr>
          <w:i/>
          <w:iCs/>
        </w:rPr>
        <w:tab/>
      </w:r>
      <w:r w:rsidRPr="007F26A1">
        <w:rPr>
          <w:i/>
          <w:iCs/>
        </w:rPr>
        <w:t xml:space="preserve">direktor občinske uprave </w:t>
      </w:r>
    </w:p>
    <w:p w14:paraId="157F207F" w14:textId="77777777" w:rsidR="005367A5" w:rsidRDefault="005367A5" w:rsidP="007F26A1">
      <w:pPr>
        <w:tabs>
          <w:tab w:val="left" w:pos="5954"/>
        </w:tabs>
        <w:jc w:val="left"/>
        <w:rPr>
          <w:b/>
          <w:bCs/>
          <w:i/>
          <w:iCs/>
        </w:rPr>
      </w:pPr>
    </w:p>
    <w:p w14:paraId="4910CE5C" w14:textId="77777777" w:rsidR="005367A5" w:rsidRDefault="005367A5" w:rsidP="007F26A1">
      <w:pPr>
        <w:tabs>
          <w:tab w:val="left" w:pos="5954"/>
        </w:tabs>
        <w:jc w:val="left"/>
        <w:rPr>
          <w:b/>
          <w:bCs/>
          <w:i/>
          <w:iCs/>
        </w:rPr>
      </w:pPr>
    </w:p>
    <w:p w14:paraId="2E49C22C" w14:textId="490E6A4C" w:rsidR="007F26A1" w:rsidRPr="007F26A1" w:rsidRDefault="007F26A1" w:rsidP="007F26A1">
      <w:pPr>
        <w:tabs>
          <w:tab w:val="left" w:pos="5954"/>
        </w:tabs>
        <w:jc w:val="left"/>
        <w:rPr>
          <w:i/>
          <w:iCs/>
        </w:rPr>
      </w:pPr>
      <w:r w:rsidRPr="007F26A1">
        <w:rPr>
          <w:b/>
          <w:bCs/>
          <w:i/>
          <w:iCs/>
        </w:rPr>
        <w:t xml:space="preserve">ŽUPAN: </w:t>
      </w:r>
    </w:p>
    <w:p w14:paraId="5EAACDA0" w14:textId="3ADA7A6E" w:rsidR="007F26A1" w:rsidRPr="007F26A1" w:rsidRDefault="007F26A1" w:rsidP="00557122">
      <w:pPr>
        <w:tabs>
          <w:tab w:val="left" w:pos="5954"/>
        </w:tabs>
        <w:rPr>
          <w:i/>
          <w:iCs/>
        </w:rPr>
      </w:pPr>
      <w:r w:rsidRPr="007F26A1">
        <w:rPr>
          <w:b/>
          <w:bCs/>
          <w:i/>
          <w:iCs/>
        </w:rPr>
        <w:t>Na podlagi 27. člena Statuta Mestne občine Velenje (Uradni vestnik MO Velenje, št. 14/22</w:t>
      </w:r>
      <w:r w:rsidR="00363BA4">
        <w:rPr>
          <w:b/>
          <w:bCs/>
          <w:i/>
          <w:iCs/>
        </w:rPr>
        <w:t xml:space="preserve"> in 9/25</w:t>
      </w:r>
      <w:r w:rsidRPr="007F26A1">
        <w:rPr>
          <w:b/>
          <w:bCs/>
          <w:i/>
          <w:iCs/>
        </w:rPr>
        <w:t xml:space="preserve">) predlagam Svetu Mestne občine Velenje, da ta odlok sprejme. </w:t>
      </w:r>
    </w:p>
    <w:p w14:paraId="4D812110" w14:textId="2106FFD8" w:rsidR="007F26A1" w:rsidRPr="00CA3ED0" w:rsidRDefault="007F26A1" w:rsidP="007F26A1">
      <w:pPr>
        <w:tabs>
          <w:tab w:val="left" w:pos="5954"/>
        </w:tabs>
        <w:jc w:val="right"/>
      </w:pPr>
      <w:r w:rsidRPr="007F26A1">
        <w:rPr>
          <w:b/>
          <w:bCs/>
          <w:i/>
          <w:iCs/>
        </w:rPr>
        <w:t xml:space="preserve">Župan Mestne občine Velenje </w:t>
      </w:r>
      <w:r>
        <w:rPr>
          <w:b/>
          <w:bCs/>
          <w:i/>
          <w:iCs/>
        </w:rPr>
        <w:br/>
      </w:r>
      <w:r w:rsidRPr="007F26A1">
        <w:rPr>
          <w:b/>
          <w:bCs/>
          <w:i/>
          <w:iCs/>
        </w:rPr>
        <w:t>Peter DERMOL</w:t>
      </w:r>
    </w:p>
    <w:sectPr w:rsidR="007F26A1" w:rsidRPr="00CA3ED0" w:rsidSect="00835FC3">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F729" w14:textId="77777777" w:rsidR="00C0586E" w:rsidRDefault="00C0586E" w:rsidP="00E2464C">
      <w:pPr>
        <w:spacing w:after="0" w:line="240" w:lineRule="auto"/>
      </w:pPr>
      <w:r>
        <w:separator/>
      </w:r>
    </w:p>
  </w:endnote>
  <w:endnote w:type="continuationSeparator" w:id="0">
    <w:p w14:paraId="2CD58484" w14:textId="77777777" w:rsidR="00C0586E" w:rsidRDefault="00C0586E" w:rsidP="00E24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180782"/>
      <w:docPartObj>
        <w:docPartGallery w:val="Page Numbers (Bottom of Page)"/>
        <w:docPartUnique/>
      </w:docPartObj>
    </w:sdtPr>
    <w:sdtEndPr/>
    <w:sdtContent>
      <w:p w14:paraId="6D582879" w14:textId="4CB4F39E" w:rsidR="00C0586E" w:rsidRDefault="00C0586E" w:rsidP="00E2464C">
        <w:pPr>
          <w:pStyle w:val="Noga"/>
          <w:jc w:val="right"/>
        </w:pPr>
        <w:r>
          <w:fldChar w:fldCharType="begin"/>
        </w:r>
        <w:r>
          <w:instrText>PAGE   \* MERGEFORMAT</w:instrText>
        </w:r>
        <w:r>
          <w:fldChar w:fldCharType="separate"/>
        </w:r>
        <w:r w:rsidR="00FB2A3A">
          <w:rPr>
            <w:noProof/>
          </w:rPr>
          <w:t>1</w:t>
        </w:r>
        <w:r w:rsidR="00FB2A3A">
          <w:rPr>
            <w:noProof/>
          </w:rPr>
          <w:t>7</w:t>
        </w:r>
        <w:r>
          <w:fldChar w:fldCharType="end"/>
        </w:r>
      </w:p>
    </w:sdtContent>
  </w:sdt>
  <w:p w14:paraId="12ADD0D1" w14:textId="77777777" w:rsidR="00C0586E" w:rsidRDefault="00C058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29DC" w14:textId="77777777" w:rsidR="00C0586E" w:rsidRDefault="00C0586E" w:rsidP="00E2464C">
      <w:pPr>
        <w:spacing w:after="0" w:line="240" w:lineRule="auto"/>
      </w:pPr>
      <w:r>
        <w:separator/>
      </w:r>
    </w:p>
  </w:footnote>
  <w:footnote w:type="continuationSeparator" w:id="0">
    <w:p w14:paraId="34CD86BD" w14:textId="77777777" w:rsidR="00C0586E" w:rsidRDefault="00C0586E" w:rsidP="00E246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B8A"/>
    <w:multiLevelType w:val="hybridMultilevel"/>
    <w:tmpl w:val="7B50532C"/>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62588"/>
    <w:multiLevelType w:val="hybridMultilevel"/>
    <w:tmpl w:val="1414CAC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40318F"/>
    <w:multiLevelType w:val="hybridMultilevel"/>
    <w:tmpl w:val="16200D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DF7B24"/>
    <w:multiLevelType w:val="hybridMultilevel"/>
    <w:tmpl w:val="B900C27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E65E80"/>
    <w:multiLevelType w:val="hybridMultilevel"/>
    <w:tmpl w:val="23AE0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EC6B26"/>
    <w:multiLevelType w:val="hybridMultilevel"/>
    <w:tmpl w:val="AE56B11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56BE3A86">
      <w:numFmt w:val="bullet"/>
      <w:lvlText w:val=""/>
      <w:lvlJc w:val="left"/>
      <w:pPr>
        <w:ind w:left="1440" w:hanging="360"/>
      </w:pPr>
      <w:rPr>
        <w:rFonts w:ascii="Symbol" w:eastAsiaTheme="minorHAnsi" w:hAnsi="Symbol"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682317"/>
    <w:multiLevelType w:val="hybridMultilevel"/>
    <w:tmpl w:val="C5524D2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F5F58"/>
    <w:multiLevelType w:val="hybridMultilevel"/>
    <w:tmpl w:val="E9D0927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75081"/>
    <w:multiLevelType w:val="hybridMultilevel"/>
    <w:tmpl w:val="46E0941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75F34"/>
    <w:multiLevelType w:val="hybridMultilevel"/>
    <w:tmpl w:val="EBFE3380"/>
    <w:lvl w:ilvl="0" w:tplc="0424000F">
      <w:start w:val="1"/>
      <w:numFmt w:val="decimal"/>
      <w:lvlText w:val="%1."/>
      <w:lvlJc w:val="left"/>
      <w:pPr>
        <w:ind w:left="4329"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E5BBA"/>
    <w:multiLevelType w:val="hybridMultilevel"/>
    <w:tmpl w:val="509A8DB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F4596"/>
    <w:multiLevelType w:val="hybridMultilevel"/>
    <w:tmpl w:val="41F8531A"/>
    <w:lvl w:ilvl="0" w:tplc="2102A3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197357"/>
    <w:multiLevelType w:val="hybridMultilevel"/>
    <w:tmpl w:val="5238929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24A12"/>
    <w:multiLevelType w:val="hybridMultilevel"/>
    <w:tmpl w:val="C50ACB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A03E6E"/>
    <w:multiLevelType w:val="hybridMultilevel"/>
    <w:tmpl w:val="675CD0DC"/>
    <w:lvl w:ilvl="0" w:tplc="1C4040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DC2FC8"/>
    <w:multiLevelType w:val="hybridMultilevel"/>
    <w:tmpl w:val="CFCA2FE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FA42F8B"/>
    <w:multiLevelType w:val="hybridMultilevel"/>
    <w:tmpl w:val="34FE6C9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AD2D0E"/>
    <w:multiLevelType w:val="hybridMultilevel"/>
    <w:tmpl w:val="62C22A6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9E5629"/>
    <w:multiLevelType w:val="hybridMultilevel"/>
    <w:tmpl w:val="6A604AB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CA7A86"/>
    <w:multiLevelType w:val="hybridMultilevel"/>
    <w:tmpl w:val="95763766"/>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A65C7"/>
    <w:multiLevelType w:val="hybridMultilevel"/>
    <w:tmpl w:val="AE56C71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262531"/>
    <w:multiLevelType w:val="hybridMultilevel"/>
    <w:tmpl w:val="292E2EF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3B5BD7"/>
    <w:multiLevelType w:val="hybridMultilevel"/>
    <w:tmpl w:val="121E4C4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C4A74"/>
    <w:multiLevelType w:val="hybridMultilevel"/>
    <w:tmpl w:val="4552CD1E"/>
    <w:lvl w:ilvl="0" w:tplc="A06E0FE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791F00"/>
    <w:multiLevelType w:val="hybridMultilevel"/>
    <w:tmpl w:val="0772019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8730D4"/>
    <w:multiLevelType w:val="hybridMultilevel"/>
    <w:tmpl w:val="C4DA981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4C5B20"/>
    <w:multiLevelType w:val="hybridMultilevel"/>
    <w:tmpl w:val="2370C44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143C2"/>
    <w:multiLevelType w:val="hybridMultilevel"/>
    <w:tmpl w:val="E618CBF6"/>
    <w:lvl w:ilvl="0" w:tplc="402E72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8378C9"/>
    <w:multiLevelType w:val="hybridMultilevel"/>
    <w:tmpl w:val="E40E694E"/>
    <w:lvl w:ilvl="0" w:tplc="4F862DBC">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CF175D"/>
    <w:multiLevelType w:val="hybridMultilevel"/>
    <w:tmpl w:val="11EC101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F025AC"/>
    <w:multiLevelType w:val="hybridMultilevel"/>
    <w:tmpl w:val="D906523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52053E"/>
    <w:multiLevelType w:val="hybridMultilevel"/>
    <w:tmpl w:val="840AE62C"/>
    <w:lvl w:ilvl="0" w:tplc="917A6D0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24E9F"/>
    <w:multiLevelType w:val="hybridMultilevel"/>
    <w:tmpl w:val="5AFCF3D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D4A8B"/>
    <w:multiLevelType w:val="hybridMultilevel"/>
    <w:tmpl w:val="A06259BA"/>
    <w:lvl w:ilvl="0" w:tplc="2AB60E66">
      <w:start w:val="40"/>
      <w:numFmt w:val="decimal"/>
      <w:lvlText w:val="%1."/>
      <w:lvlJc w:val="left"/>
      <w:pPr>
        <w:ind w:left="4329" w:hanging="360"/>
      </w:pPr>
      <w:rPr>
        <w:rFonts w:hint="default"/>
      </w:rPr>
    </w:lvl>
    <w:lvl w:ilvl="1" w:tplc="04240019" w:tentative="1">
      <w:start w:val="1"/>
      <w:numFmt w:val="lowerLetter"/>
      <w:lvlText w:val="%2."/>
      <w:lvlJc w:val="left"/>
      <w:pPr>
        <w:ind w:left="5049" w:hanging="360"/>
      </w:pPr>
    </w:lvl>
    <w:lvl w:ilvl="2" w:tplc="0424001B" w:tentative="1">
      <w:start w:val="1"/>
      <w:numFmt w:val="lowerRoman"/>
      <w:lvlText w:val="%3."/>
      <w:lvlJc w:val="right"/>
      <w:pPr>
        <w:ind w:left="5769" w:hanging="180"/>
      </w:pPr>
    </w:lvl>
    <w:lvl w:ilvl="3" w:tplc="0424000F" w:tentative="1">
      <w:start w:val="1"/>
      <w:numFmt w:val="decimal"/>
      <w:lvlText w:val="%4."/>
      <w:lvlJc w:val="left"/>
      <w:pPr>
        <w:ind w:left="6489" w:hanging="360"/>
      </w:pPr>
    </w:lvl>
    <w:lvl w:ilvl="4" w:tplc="04240019" w:tentative="1">
      <w:start w:val="1"/>
      <w:numFmt w:val="lowerLetter"/>
      <w:lvlText w:val="%5."/>
      <w:lvlJc w:val="left"/>
      <w:pPr>
        <w:ind w:left="7209" w:hanging="360"/>
      </w:pPr>
    </w:lvl>
    <w:lvl w:ilvl="5" w:tplc="0424001B" w:tentative="1">
      <w:start w:val="1"/>
      <w:numFmt w:val="lowerRoman"/>
      <w:lvlText w:val="%6."/>
      <w:lvlJc w:val="right"/>
      <w:pPr>
        <w:ind w:left="7929" w:hanging="180"/>
      </w:pPr>
    </w:lvl>
    <w:lvl w:ilvl="6" w:tplc="0424000F" w:tentative="1">
      <w:start w:val="1"/>
      <w:numFmt w:val="decimal"/>
      <w:lvlText w:val="%7."/>
      <w:lvlJc w:val="left"/>
      <w:pPr>
        <w:ind w:left="8649" w:hanging="360"/>
      </w:pPr>
    </w:lvl>
    <w:lvl w:ilvl="7" w:tplc="04240019" w:tentative="1">
      <w:start w:val="1"/>
      <w:numFmt w:val="lowerLetter"/>
      <w:lvlText w:val="%8."/>
      <w:lvlJc w:val="left"/>
      <w:pPr>
        <w:ind w:left="9369" w:hanging="360"/>
      </w:pPr>
    </w:lvl>
    <w:lvl w:ilvl="8" w:tplc="0424001B" w:tentative="1">
      <w:start w:val="1"/>
      <w:numFmt w:val="lowerRoman"/>
      <w:lvlText w:val="%9."/>
      <w:lvlJc w:val="right"/>
      <w:pPr>
        <w:ind w:left="10089" w:hanging="180"/>
      </w:pPr>
    </w:lvl>
  </w:abstractNum>
  <w:abstractNum w:abstractNumId="34" w15:restartNumberingAfterBreak="0">
    <w:nsid w:val="6C30408D"/>
    <w:multiLevelType w:val="hybridMultilevel"/>
    <w:tmpl w:val="10A4D0A6"/>
    <w:lvl w:ilvl="0" w:tplc="64907B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5961AF"/>
    <w:multiLevelType w:val="hybridMultilevel"/>
    <w:tmpl w:val="7820BE6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286D58"/>
    <w:multiLevelType w:val="hybridMultilevel"/>
    <w:tmpl w:val="0CE27D0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452C9"/>
    <w:multiLevelType w:val="hybridMultilevel"/>
    <w:tmpl w:val="22822322"/>
    <w:lvl w:ilvl="0" w:tplc="2C76377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A4B7D"/>
    <w:multiLevelType w:val="hybridMultilevel"/>
    <w:tmpl w:val="6906736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661096">
    <w:abstractNumId w:val="4"/>
  </w:num>
  <w:num w:numId="2" w16cid:durableId="1626500039">
    <w:abstractNumId w:val="15"/>
  </w:num>
  <w:num w:numId="3" w16cid:durableId="852765276">
    <w:abstractNumId w:val="18"/>
  </w:num>
  <w:num w:numId="4" w16cid:durableId="458185792">
    <w:abstractNumId w:val="35"/>
  </w:num>
  <w:num w:numId="5" w16cid:durableId="290748620">
    <w:abstractNumId w:val="17"/>
  </w:num>
  <w:num w:numId="6" w16cid:durableId="1532257376">
    <w:abstractNumId w:val="12"/>
  </w:num>
  <w:num w:numId="7" w16cid:durableId="606162073">
    <w:abstractNumId w:val="28"/>
  </w:num>
  <w:num w:numId="8" w16cid:durableId="1943295641">
    <w:abstractNumId w:val="5"/>
  </w:num>
  <w:num w:numId="9" w16cid:durableId="1062875315">
    <w:abstractNumId w:val="31"/>
  </w:num>
  <w:num w:numId="10" w16cid:durableId="1638799500">
    <w:abstractNumId w:val="2"/>
  </w:num>
  <w:num w:numId="11" w16cid:durableId="1607537023">
    <w:abstractNumId w:val="7"/>
  </w:num>
  <w:num w:numId="12" w16cid:durableId="1650817147">
    <w:abstractNumId w:val="29"/>
  </w:num>
  <w:num w:numId="13" w16cid:durableId="1802384596">
    <w:abstractNumId w:val="10"/>
  </w:num>
  <w:num w:numId="14" w16cid:durableId="1483350042">
    <w:abstractNumId w:val="24"/>
  </w:num>
  <w:num w:numId="15" w16cid:durableId="748580442">
    <w:abstractNumId w:val="0"/>
  </w:num>
  <w:num w:numId="16" w16cid:durableId="1490825934">
    <w:abstractNumId w:val="22"/>
  </w:num>
  <w:num w:numId="17" w16cid:durableId="2001276567">
    <w:abstractNumId w:val="13"/>
  </w:num>
  <w:num w:numId="18" w16cid:durableId="1573464135">
    <w:abstractNumId w:val="19"/>
  </w:num>
  <w:num w:numId="19" w16cid:durableId="2041664502">
    <w:abstractNumId w:val="1"/>
  </w:num>
  <w:num w:numId="20" w16cid:durableId="717172332">
    <w:abstractNumId w:val="26"/>
  </w:num>
  <w:num w:numId="21" w16cid:durableId="1195315293">
    <w:abstractNumId w:val="38"/>
  </w:num>
  <w:num w:numId="22" w16cid:durableId="1796485928">
    <w:abstractNumId w:val="21"/>
  </w:num>
  <w:num w:numId="23" w16cid:durableId="205682254">
    <w:abstractNumId w:val="6"/>
  </w:num>
  <w:num w:numId="24" w16cid:durableId="679241258">
    <w:abstractNumId w:val="11"/>
  </w:num>
  <w:num w:numId="25" w16cid:durableId="1289581272">
    <w:abstractNumId w:val="20"/>
  </w:num>
  <w:num w:numId="26" w16cid:durableId="427502508">
    <w:abstractNumId w:val="25"/>
  </w:num>
  <w:num w:numId="27" w16cid:durableId="1749230676">
    <w:abstractNumId w:val="30"/>
  </w:num>
  <w:num w:numId="28" w16cid:durableId="1628270456">
    <w:abstractNumId w:val="36"/>
  </w:num>
  <w:num w:numId="29" w16cid:durableId="2042436721">
    <w:abstractNumId w:val="16"/>
  </w:num>
  <w:num w:numId="30" w16cid:durableId="1211115726">
    <w:abstractNumId w:val="32"/>
  </w:num>
  <w:num w:numId="31" w16cid:durableId="226111882">
    <w:abstractNumId w:val="37"/>
  </w:num>
  <w:num w:numId="32" w16cid:durableId="394931535">
    <w:abstractNumId w:val="34"/>
  </w:num>
  <w:num w:numId="33" w16cid:durableId="1911042237">
    <w:abstractNumId w:val="9"/>
  </w:num>
  <w:num w:numId="34" w16cid:durableId="1522010753">
    <w:abstractNumId w:val="14"/>
  </w:num>
  <w:num w:numId="35" w16cid:durableId="1353797613">
    <w:abstractNumId w:val="27"/>
  </w:num>
  <w:num w:numId="36" w16cid:durableId="227882755">
    <w:abstractNumId w:val="23"/>
  </w:num>
  <w:num w:numId="37" w16cid:durableId="1171992878">
    <w:abstractNumId w:val="33"/>
  </w:num>
  <w:num w:numId="38" w16cid:durableId="1108425645">
    <w:abstractNumId w:val="8"/>
  </w:num>
  <w:num w:numId="39" w16cid:durableId="1384138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1E2"/>
    <w:rsid w:val="0002348D"/>
    <w:rsid w:val="00025A00"/>
    <w:rsid w:val="00027340"/>
    <w:rsid w:val="000652D2"/>
    <w:rsid w:val="00080B07"/>
    <w:rsid w:val="0009001C"/>
    <w:rsid w:val="000B571E"/>
    <w:rsid w:val="000F622B"/>
    <w:rsid w:val="00157984"/>
    <w:rsid w:val="0020170D"/>
    <w:rsid w:val="00242352"/>
    <w:rsid w:val="0027208E"/>
    <w:rsid w:val="002866E1"/>
    <w:rsid w:val="0029096C"/>
    <w:rsid w:val="002A7E26"/>
    <w:rsid w:val="002D7C5E"/>
    <w:rsid w:val="00331ED3"/>
    <w:rsid w:val="003506B6"/>
    <w:rsid w:val="00363BA4"/>
    <w:rsid w:val="003667E0"/>
    <w:rsid w:val="00374677"/>
    <w:rsid w:val="00376275"/>
    <w:rsid w:val="003A5F5A"/>
    <w:rsid w:val="003E0718"/>
    <w:rsid w:val="004117F6"/>
    <w:rsid w:val="00414311"/>
    <w:rsid w:val="004C306F"/>
    <w:rsid w:val="004C4155"/>
    <w:rsid w:val="00514A9D"/>
    <w:rsid w:val="00527BB4"/>
    <w:rsid w:val="00530725"/>
    <w:rsid w:val="005346B9"/>
    <w:rsid w:val="005367A5"/>
    <w:rsid w:val="0053791F"/>
    <w:rsid w:val="00551E14"/>
    <w:rsid w:val="00557122"/>
    <w:rsid w:val="00565BC7"/>
    <w:rsid w:val="00565DC9"/>
    <w:rsid w:val="0057084B"/>
    <w:rsid w:val="00585D89"/>
    <w:rsid w:val="005B021F"/>
    <w:rsid w:val="005D24EE"/>
    <w:rsid w:val="005E3B44"/>
    <w:rsid w:val="006421E2"/>
    <w:rsid w:val="00644E45"/>
    <w:rsid w:val="006625EB"/>
    <w:rsid w:val="00696585"/>
    <w:rsid w:val="006F2E18"/>
    <w:rsid w:val="006F5E79"/>
    <w:rsid w:val="00704AB2"/>
    <w:rsid w:val="0071155C"/>
    <w:rsid w:val="0072319F"/>
    <w:rsid w:val="007574DA"/>
    <w:rsid w:val="00760C5F"/>
    <w:rsid w:val="00766F42"/>
    <w:rsid w:val="00767C14"/>
    <w:rsid w:val="007708FC"/>
    <w:rsid w:val="00776BD7"/>
    <w:rsid w:val="007B3F36"/>
    <w:rsid w:val="007C3770"/>
    <w:rsid w:val="007F26A1"/>
    <w:rsid w:val="008170B9"/>
    <w:rsid w:val="00827537"/>
    <w:rsid w:val="00835FC3"/>
    <w:rsid w:val="00837AE1"/>
    <w:rsid w:val="0085070D"/>
    <w:rsid w:val="00852E2C"/>
    <w:rsid w:val="00871693"/>
    <w:rsid w:val="00880215"/>
    <w:rsid w:val="00884A3E"/>
    <w:rsid w:val="008A0E84"/>
    <w:rsid w:val="008B3F2E"/>
    <w:rsid w:val="008C1711"/>
    <w:rsid w:val="008D3868"/>
    <w:rsid w:val="008E405C"/>
    <w:rsid w:val="008F236A"/>
    <w:rsid w:val="0092207E"/>
    <w:rsid w:val="00925BE4"/>
    <w:rsid w:val="0093010C"/>
    <w:rsid w:val="0094263E"/>
    <w:rsid w:val="00947E9A"/>
    <w:rsid w:val="0097597C"/>
    <w:rsid w:val="009A085F"/>
    <w:rsid w:val="009A2275"/>
    <w:rsid w:val="009A4B5C"/>
    <w:rsid w:val="009C24EC"/>
    <w:rsid w:val="009D104A"/>
    <w:rsid w:val="009E2BE1"/>
    <w:rsid w:val="009F0C23"/>
    <w:rsid w:val="00A02750"/>
    <w:rsid w:val="00A04507"/>
    <w:rsid w:val="00A112ED"/>
    <w:rsid w:val="00A3673C"/>
    <w:rsid w:val="00A4596C"/>
    <w:rsid w:val="00A6113F"/>
    <w:rsid w:val="00A756C0"/>
    <w:rsid w:val="00A84F56"/>
    <w:rsid w:val="00AC2F60"/>
    <w:rsid w:val="00AD1BAF"/>
    <w:rsid w:val="00B37BA7"/>
    <w:rsid w:val="00B505F5"/>
    <w:rsid w:val="00BA1DE5"/>
    <w:rsid w:val="00BD4550"/>
    <w:rsid w:val="00C0297D"/>
    <w:rsid w:val="00C0586E"/>
    <w:rsid w:val="00C733E8"/>
    <w:rsid w:val="00CA2C1F"/>
    <w:rsid w:val="00CA3855"/>
    <w:rsid w:val="00CA3ED0"/>
    <w:rsid w:val="00CD0214"/>
    <w:rsid w:val="00D66267"/>
    <w:rsid w:val="00D67C24"/>
    <w:rsid w:val="00D67DCC"/>
    <w:rsid w:val="00D772E6"/>
    <w:rsid w:val="00D82E91"/>
    <w:rsid w:val="00D96BB6"/>
    <w:rsid w:val="00DC08D5"/>
    <w:rsid w:val="00DC2F5C"/>
    <w:rsid w:val="00DE6738"/>
    <w:rsid w:val="00E0565F"/>
    <w:rsid w:val="00E2464C"/>
    <w:rsid w:val="00E50154"/>
    <w:rsid w:val="00E55A35"/>
    <w:rsid w:val="00E75CD1"/>
    <w:rsid w:val="00E84D2E"/>
    <w:rsid w:val="00E94F7C"/>
    <w:rsid w:val="00ED3413"/>
    <w:rsid w:val="00ED4D58"/>
    <w:rsid w:val="00EF4809"/>
    <w:rsid w:val="00F13315"/>
    <w:rsid w:val="00F13F55"/>
    <w:rsid w:val="00F35830"/>
    <w:rsid w:val="00F774FD"/>
    <w:rsid w:val="00FB2A3A"/>
    <w:rsid w:val="00FC7B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B2D2D0"/>
  <w15:docId w15:val="{48ACD8F0-E75C-43EC-A0AB-8053E17C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97D"/>
    <w:pPr>
      <w:jc w:val="both"/>
    </w:pPr>
  </w:style>
  <w:style w:type="paragraph" w:styleId="Naslov1">
    <w:name w:val="heading 1"/>
    <w:basedOn w:val="Navaden"/>
    <w:next w:val="Navaden"/>
    <w:link w:val="Naslov1Znak"/>
    <w:uiPriority w:val="9"/>
    <w:qFormat/>
    <w:rsid w:val="00642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Poglavja"/>
    <w:basedOn w:val="Navaden"/>
    <w:next w:val="Navaden"/>
    <w:link w:val="Naslov2Znak"/>
    <w:uiPriority w:val="9"/>
    <w:unhideWhenUsed/>
    <w:qFormat/>
    <w:rsid w:val="00837AE1"/>
    <w:pPr>
      <w:keepNext/>
      <w:keepLines/>
      <w:spacing w:before="160" w:after="80"/>
      <w:outlineLvl w:val="1"/>
    </w:pPr>
    <w:rPr>
      <w:rFonts w:asciiTheme="majorHAnsi" w:eastAsiaTheme="majorEastAsia" w:hAnsiTheme="majorHAnsi" w:cstheme="majorBidi"/>
      <w:b/>
      <w:sz w:val="28"/>
      <w:szCs w:val="32"/>
    </w:rPr>
  </w:style>
  <w:style w:type="paragraph" w:styleId="Naslov3">
    <w:name w:val="heading 3"/>
    <w:basedOn w:val="Navaden"/>
    <w:next w:val="Navaden"/>
    <w:link w:val="Naslov3Znak"/>
    <w:uiPriority w:val="9"/>
    <w:unhideWhenUsed/>
    <w:qFormat/>
    <w:rsid w:val="006421E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6421E2"/>
    <w:pPr>
      <w:keepNext/>
      <w:keepLines/>
      <w:spacing w:before="80" w:after="40"/>
      <w:outlineLvl w:val="3"/>
    </w:pPr>
    <w:rPr>
      <w:rFonts w:eastAsiaTheme="majorEastAsia" w:cstheme="majorBidi"/>
      <w:i/>
      <w:iCs/>
      <w:color w:val="0F4761" w:themeColor="accent1" w:themeShade="BF"/>
    </w:rPr>
  </w:style>
  <w:style w:type="paragraph" w:styleId="Naslov5">
    <w:name w:val="heading 5"/>
    <w:aliases w:val="členi"/>
    <w:basedOn w:val="Navaden"/>
    <w:next w:val="Navaden"/>
    <w:link w:val="Naslov5Znak"/>
    <w:uiPriority w:val="9"/>
    <w:unhideWhenUsed/>
    <w:qFormat/>
    <w:rsid w:val="00D772E6"/>
    <w:pPr>
      <w:keepNext/>
      <w:keepLines/>
      <w:spacing w:before="280"/>
      <w:jc w:val="center"/>
      <w:outlineLvl w:val="4"/>
    </w:pPr>
    <w:rPr>
      <w:rFonts w:eastAsiaTheme="majorEastAsia" w:cstheme="majorBidi"/>
      <w:b/>
    </w:rPr>
  </w:style>
  <w:style w:type="paragraph" w:styleId="Naslov6">
    <w:name w:val="heading 6"/>
    <w:basedOn w:val="Navaden"/>
    <w:next w:val="Navaden"/>
    <w:link w:val="Naslov6Znak"/>
    <w:uiPriority w:val="9"/>
    <w:semiHidden/>
    <w:unhideWhenUsed/>
    <w:qFormat/>
    <w:rsid w:val="006421E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421E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421E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421E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421E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glavja Znak"/>
    <w:basedOn w:val="Privzetapisavaodstavka"/>
    <w:link w:val="Naslov2"/>
    <w:uiPriority w:val="9"/>
    <w:rsid w:val="00837AE1"/>
    <w:rPr>
      <w:rFonts w:asciiTheme="majorHAnsi" w:eastAsiaTheme="majorEastAsia" w:hAnsiTheme="majorHAnsi" w:cstheme="majorBidi"/>
      <w:b/>
      <w:sz w:val="28"/>
      <w:szCs w:val="32"/>
    </w:rPr>
  </w:style>
  <w:style w:type="character" w:customStyle="1" w:styleId="Naslov3Znak">
    <w:name w:val="Naslov 3 Znak"/>
    <w:basedOn w:val="Privzetapisavaodstavka"/>
    <w:link w:val="Naslov3"/>
    <w:uiPriority w:val="9"/>
    <w:rsid w:val="006421E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6421E2"/>
    <w:rPr>
      <w:rFonts w:eastAsiaTheme="majorEastAsia" w:cstheme="majorBidi"/>
      <w:i/>
      <w:iCs/>
      <w:color w:val="0F4761" w:themeColor="accent1" w:themeShade="BF"/>
    </w:rPr>
  </w:style>
  <w:style w:type="character" w:customStyle="1" w:styleId="Naslov5Znak">
    <w:name w:val="Naslov 5 Znak"/>
    <w:aliases w:val="členi Znak"/>
    <w:basedOn w:val="Privzetapisavaodstavka"/>
    <w:link w:val="Naslov5"/>
    <w:uiPriority w:val="9"/>
    <w:rsid w:val="00D772E6"/>
    <w:rPr>
      <w:rFonts w:eastAsiaTheme="majorEastAsia" w:cstheme="majorBidi"/>
      <w:b/>
    </w:rPr>
  </w:style>
  <w:style w:type="character" w:customStyle="1" w:styleId="Naslov6Znak">
    <w:name w:val="Naslov 6 Znak"/>
    <w:basedOn w:val="Privzetapisavaodstavka"/>
    <w:link w:val="Naslov6"/>
    <w:uiPriority w:val="9"/>
    <w:semiHidden/>
    <w:rsid w:val="006421E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421E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421E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421E2"/>
    <w:rPr>
      <w:rFonts w:eastAsiaTheme="majorEastAsia" w:cstheme="majorBidi"/>
      <w:color w:val="272727" w:themeColor="text1" w:themeTint="D8"/>
    </w:rPr>
  </w:style>
  <w:style w:type="paragraph" w:styleId="Naslov">
    <w:name w:val="Title"/>
    <w:basedOn w:val="Navaden"/>
    <w:next w:val="Navaden"/>
    <w:link w:val="NaslovZnak"/>
    <w:uiPriority w:val="10"/>
    <w:qFormat/>
    <w:rsid w:val="00642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421E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421E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421E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421E2"/>
    <w:pPr>
      <w:spacing w:before="160"/>
      <w:jc w:val="center"/>
    </w:pPr>
    <w:rPr>
      <w:i/>
      <w:iCs/>
      <w:color w:val="404040" w:themeColor="text1" w:themeTint="BF"/>
    </w:rPr>
  </w:style>
  <w:style w:type="character" w:customStyle="1" w:styleId="CitatZnak">
    <w:name w:val="Citat Znak"/>
    <w:basedOn w:val="Privzetapisavaodstavka"/>
    <w:link w:val="Citat"/>
    <w:uiPriority w:val="29"/>
    <w:rsid w:val="006421E2"/>
    <w:rPr>
      <w:i/>
      <w:iCs/>
      <w:color w:val="404040" w:themeColor="text1" w:themeTint="BF"/>
    </w:rPr>
  </w:style>
  <w:style w:type="paragraph" w:styleId="Odstavekseznama">
    <w:name w:val="List Paragraph"/>
    <w:basedOn w:val="Navaden"/>
    <w:uiPriority w:val="34"/>
    <w:qFormat/>
    <w:rsid w:val="006421E2"/>
    <w:pPr>
      <w:ind w:left="720"/>
      <w:contextualSpacing/>
    </w:pPr>
  </w:style>
  <w:style w:type="character" w:styleId="Intenzivenpoudarek">
    <w:name w:val="Intense Emphasis"/>
    <w:basedOn w:val="Privzetapisavaodstavka"/>
    <w:uiPriority w:val="21"/>
    <w:qFormat/>
    <w:rsid w:val="006421E2"/>
    <w:rPr>
      <w:i/>
      <w:iCs/>
      <w:color w:val="0F4761" w:themeColor="accent1" w:themeShade="BF"/>
    </w:rPr>
  </w:style>
  <w:style w:type="paragraph" w:styleId="Intenzivencitat">
    <w:name w:val="Intense Quote"/>
    <w:basedOn w:val="Navaden"/>
    <w:next w:val="Navaden"/>
    <w:link w:val="IntenzivencitatZnak"/>
    <w:uiPriority w:val="30"/>
    <w:qFormat/>
    <w:rsid w:val="00642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421E2"/>
    <w:rPr>
      <w:i/>
      <w:iCs/>
      <w:color w:val="0F4761" w:themeColor="accent1" w:themeShade="BF"/>
    </w:rPr>
  </w:style>
  <w:style w:type="character" w:styleId="Intenzivensklic">
    <w:name w:val="Intense Reference"/>
    <w:basedOn w:val="Privzetapisavaodstavka"/>
    <w:uiPriority w:val="32"/>
    <w:qFormat/>
    <w:rsid w:val="006421E2"/>
    <w:rPr>
      <w:b/>
      <w:bCs/>
      <w:smallCaps/>
      <w:color w:val="0F4761" w:themeColor="accent1" w:themeShade="BF"/>
      <w:spacing w:val="5"/>
    </w:rPr>
  </w:style>
  <w:style w:type="paragraph" w:styleId="Glava">
    <w:name w:val="header"/>
    <w:basedOn w:val="Navaden"/>
    <w:link w:val="GlavaZnak"/>
    <w:uiPriority w:val="99"/>
    <w:unhideWhenUsed/>
    <w:rsid w:val="00E2464C"/>
    <w:pPr>
      <w:tabs>
        <w:tab w:val="center" w:pos="4536"/>
        <w:tab w:val="right" w:pos="9072"/>
      </w:tabs>
      <w:spacing w:after="0" w:line="240" w:lineRule="auto"/>
    </w:pPr>
  </w:style>
  <w:style w:type="character" w:customStyle="1" w:styleId="GlavaZnak">
    <w:name w:val="Glava Znak"/>
    <w:basedOn w:val="Privzetapisavaodstavka"/>
    <w:link w:val="Glava"/>
    <w:uiPriority w:val="99"/>
    <w:rsid w:val="00E2464C"/>
  </w:style>
  <w:style w:type="paragraph" w:styleId="Noga">
    <w:name w:val="footer"/>
    <w:basedOn w:val="Navaden"/>
    <w:link w:val="NogaZnak"/>
    <w:uiPriority w:val="99"/>
    <w:unhideWhenUsed/>
    <w:rsid w:val="00E2464C"/>
    <w:pPr>
      <w:tabs>
        <w:tab w:val="center" w:pos="4536"/>
        <w:tab w:val="right" w:pos="9072"/>
      </w:tabs>
      <w:spacing w:after="0" w:line="240" w:lineRule="auto"/>
    </w:pPr>
  </w:style>
  <w:style w:type="character" w:customStyle="1" w:styleId="NogaZnak">
    <w:name w:val="Noga Znak"/>
    <w:basedOn w:val="Privzetapisavaodstavka"/>
    <w:link w:val="Noga"/>
    <w:uiPriority w:val="99"/>
    <w:rsid w:val="00E2464C"/>
  </w:style>
  <w:style w:type="table" w:customStyle="1" w:styleId="TableNormal1">
    <w:name w:val="Table Normal1"/>
    <w:uiPriority w:val="2"/>
    <w:semiHidden/>
    <w:unhideWhenUsed/>
    <w:qFormat/>
    <w:rsid w:val="008E40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E405C"/>
    <w:pPr>
      <w:widowControl w:val="0"/>
      <w:autoSpaceDE w:val="0"/>
      <w:autoSpaceDN w:val="0"/>
      <w:spacing w:after="0" w:line="240" w:lineRule="auto"/>
      <w:ind w:left="107"/>
    </w:pPr>
    <w:rPr>
      <w:rFonts w:ascii="Arial" w:eastAsia="Arial" w:hAnsi="Arial" w:cs="Arial"/>
      <w:kern w:val="0"/>
      <w14:ligatures w14:val="none"/>
    </w:rPr>
  </w:style>
  <w:style w:type="paragraph" w:styleId="Brezrazmikov">
    <w:name w:val="No Spacing"/>
    <w:uiPriority w:val="1"/>
    <w:qFormat/>
    <w:rsid w:val="00A756C0"/>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42072">
      <w:bodyDiv w:val="1"/>
      <w:marLeft w:val="0"/>
      <w:marRight w:val="0"/>
      <w:marTop w:val="0"/>
      <w:marBottom w:val="0"/>
      <w:divBdr>
        <w:top w:val="none" w:sz="0" w:space="0" w:color="auto"/>
        <w:left w:val="none" w:sz="0" w:space="0" w:color="auto"/>
        <w:bottom w:val="none" w:sz="0" w:space="0" w:color="auto"/>
        <w:right w:val="none" w:sz="0" w:space="0" w:color="auto"/>
      </w:divBdr>
    </w:div>
    <w:div w:id="601257033">
      <w:bodyDiv w:val="1"/>
      <w:marLeft w:val="0"/>
      <w:marRight w:val="0"/>
      <w:marTop w:val="0"/>
      <w:marBottom w:val="0"/>
      <w:divBdr>
        <w:top w:val="none" w:sz="0" w:space="0" w:color="auto"/>
        <w:left w:val="none" w:sz="0" w:space="0" w:color="auto"/>
        <w:bottom w:val="none" w:sz="0" w:space="0" w:color="auto"/>
        <w:right w:val="none" w:sz="0" w:space="0" w:color="auto"/>
      </w:divBdr>
    </w:div>
    <w:div w:id="111289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94F70B-530A-4927-B868-F576BDD1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7877</Words>
  <Characters>44903</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Semečnik Goran</dc:creator>
  <cp:lastModifiedBy>Semečnik Goran</cp:lastModifiedBy>
  <cp:revision>4</cp:revision>
  <cp:lastPrinted>2025-06-06T10:53:00Z</cp:lastPrinted>
  <dcterms:created xsi:type="dcterms:W3CDTF">2025-06-09T09:28:00Z</dcterms:created>
  <dcterms:modified xsi:type="dcterms:W3CDTF">2025-06-16T11:15:00Z</dcterms:modified>
</cp:coreProperties>
</file>